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120"/>
      </w:pPr>
      <w:r>
        <w:rPr>
          <w:rFonts w:ascii="Arial" w:cs="Arial" w:eastAsia="Arial" w:hAnsi="Arial"/>
          <w:b/>
          <w:bCs/>
          <w:color w:val="1A3A5C"/>
          <w:sz w:val="48"/>
          <w:szCs w:val="48"/>
        </w:rPr>
        <w:t xml:space="preserve">Tower Paints &amp; Chems Ltd</w:t>
      </w:r>
    </w:p>
    <w:p>
      <w:pPr>
        <w:spacing w:before="0" w:after="60"/>
      </w:pPr>
      <w:r>
        <w:rPr>
          <w:rFonts w:ascii="Arial" w:cs="Arial" w:eastAsia="Arial" w:hAnsi="Arial"/>
          <w:color w:val="2E75B6"/>
          <w:sz w:val="36"/>
          <w:szCs w:val="36"/>
        </w:rPr>
        <w:t xml:space="preserve">Partner Portal — Code Review Report</w:t>
      </w:r>
    </w:p>
    <w:p>
      <w:pPr>
        <w:spacing w:before="0" w:after="60"/>
      </w:pPr>
      <w:r>
        <w:rPr>
          <w:rFonts w:ascii="Arial" w:cs="Arial" w:eastAsia="Arial" w:hAnsi="Arial"/>
          <w:i/>
          <w:iCs/>
          <w:color w:val="888888"/>
          <w:sz w:val="22"/>
          <w:szCs w:val="22"/>
        </w:rPr>
        <w:t xml:space="preserve">Laravel (Back-End) + React (Front-End)</w:t>
      </w:r>
    </w:p>
    <w:p>
      <w:pPr>
        <w:spacing w:before="40" w:after="400"/>
      </w:pPr>
      <w:r>
        <w:rPr>
          <w:rFonts w:ascii="Arial" w:cs="Arial" w:eastAsia="Arial" w:hAnsi="Arial"/>
          <w:color w:val="888888"/>
          <w:sz w:val="20"/>
          <w:szCs w:val="20"/>
        </w:rPr>
        <w:t xml:space="preserve">Review Date: March 2026</w:t>
      </w:r>
    </w:p>
    <w:p>
      <w:pPr>
        <w:pBdr>
          <w:bottom w:val="single" w:color="CCCCCC" w:sz="4"/>
        </w:pBdr>
        <w:spacing w:before="80" w:after="80"/>
      </w:pPr>
    </w:p>
    <w:p>
      <w:pPr>
        <w:spacing w:before="300" w:after="60"/>
      </w:pPr>
    </w:p>
    <w:p>
      <w:pPr>
        <w:pStyle w:val="Heading1"/>
        <w:spacing w:before="320" w:after="160"/>
      </w:pPr>
      <w:r>
        <w:rPr>
          <w:rFonts w:ascii="Arial" w:cs="Arial" w:eastAsia="Arial" w:hAnsi="Arial"/>
          <w:b/>
          <w:bCs/>
          <w:color w:val="1A3A5C"/>
          <w:sz w:val="32"/>
          <w:szCs w:val="32"/>
        </w:rPr>
        <w:t xml:space="preserve">Executive Summary</w:t>
      </w:r>
    </w:p>
    <w:p>
      <w:pPr>
        <w:spacing w:before="60" w:after="60"/>
      </w:pPr>
      <w:r>
        <w:rPr>
          <w:rFonts w:ascii="Arial" w:cs="Arial" w:eastAsia="Arial" w:hAnsi="Arial"/>
          <w:b w:val="false"/>
          <w:bCs w:val="false"/>
          <w:color w:val="333333"/>
          <w:sz w:val="20"/>
          <w:szCs w:val="20"/>
        </w:rPr>
        <w:t xml:space="preserve">This report evaluates the Tower Paints &amp; Chems partner portal codebase against the defined business requirements. The review is organized into three sections:</w:t>
      </w:r>
    </w:p>
    <w:p>
      <w:pPr>
        <w:pStyle w:val="ListParagraph"/>
        <w:numPr>
          <w:ilvl w:val="0"/>
          <w:numId w:val="2"/>
        </w:numPr>
        <w:spacing w:before="40" w:after="40"/>
      </w:pPr>
      <w:r>
        <w:rPr>
          <w:rFonts w:ascii="Arial" w:cs="Arial" w:eastAsia="Arial" w:hAnsi="Arial"/>
          <w:color w:val="333333"/>
          <w:sz w:val="20"/>
          <w:szCs w:val="20"/>
        </w:rPr>
        <w:t xml:space="preserve">Correctly Implemented — features that work as required</w:t>
      </w:r>
    </w:p>
    <w:p>
      <w:pPr>
        <w:pStyle w:val="ListParagraph"/>
        <w:numPr>
          <w:ilvl w:val="0"/>
          <w:numId w:val="2"/>
        </w:numPr>
        <w:spacing w:before="40" w:after="40"/>
      </w:pPr>
      <w:r>
        <w:rPr>
          <w:rFonts w:ascii="Arial" w:cs="Arial" w:eastAsia="Arial" w:hAnsi="Arial"/>
          <w:color w:val="333333"/>
          <w:sz w:val="20"/>
          <w:szCs w:val="20"/>
        </w:rPr>
        <w:t xml:space="preserve">Incorrectly Implemented — features that exist but have logic bugs or mismatches with requirements</w:t>
      </w:r>
    </w:p>
    <w:p>
      <w:pPr>
        <w:pStyle w:val="ListParagraph"/>
        <w:numPr>
          <w:ilvl w:val="0"/>
          <w:numId w:val="2"/>
        </w:numPr>
        <w:spacing w:before="40" w:after="40"/>
      </w:pPr>
      <w:r>
        <w:rPr>
          <w:rFonts w:ascii="Arial" w:cs="Arial" w:eastAsia="Arial" w:hAnsi="Arial"/>
          <w:color w:val="333333"/>
          <w:sz w:val="20"/>
          <w:szCs w:val="20"/>
        </w:rPr>
        <w:t xml:space="preserve">Not Yet Implemented — features required by the spec that have no code coverage</w:t>
      </w:r>
    </w:p>
    <w:p>
      <w:pPr>
        <w:spacing w:before="16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4360"/>
      </w:tblGrid>
      <w:tr>
        <w:trPr>
          <w:tblHeader/>
        </w:trPr>
        <w:tc>
          <w:tcPr>
            <w:tcW w:type="dxa" w:w="300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Category</w:t>
            </w:r>
          </w:p>
        </w:tc>
        <w:tc>
          <w:tcPr>
            <w:tcW w:type="dxa" w:w="200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Count</w:t>
            </w:r>
          </w:p>
        </w:tc>
        <w:tc>
          <w:tcPr>
            <w:tcW w:type="dxa" w:w="436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Status</w:t>
            </w:r>
          </w:p>
        </w:tc>
      </w:tr>
      <w:tr>
        <w:tc>
          <w:tcPr>
            <w:tcW w:type="dxa" w:w="30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Correctly Implemented</w:t>
            </w:r>
          </w:p>
        </w:tc>
        <w:tc>
          <w:tcPr>
            <w:tcW w:type="dxa" w:w="20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15 features</w:t>
            </w:r>
          </w:p>
        </w:tc>
        <w:tc>
          <w:tcPr>
            <w:tcW w:type="dxa" w:w="43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 Good to go</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Incorrectly Implemented</w:t>
            </w:r>
          </w:p>
        </w:tc>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5 issues</w:t>
            </w:r>
          </w:p>
        </w:tc>
        <w:tc>
          <w:tcPr>
            <w:tcW w:type="dxa" w:w="4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 Needs fixing</w:t>
            </w:r>
          </w:p>
        </w:tc>
      </w:tr>
      <w:tr>
        <w:tc>
          <w:tcPr>
            <w:tcW w:type="dxa" w:w="30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Not Yet Implemented</w:t>
            </w:r>
          </w:p>
        </w:tc>
        <w:tc>
          <w:tcPr>
            <w:tcW w:type="dxa" w:w="20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11 features</w:t>
            </w:r>
          </w:p>
        </w:tc>
        <w:tc>
          <w:tcPr>
            <w:tcW w:type="dxa" w:w="43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 Build required</w:t>
            </w:r>
          </w:p>
        </w:tc>
      </w:tr>
    </w:tbl>
    <w:p>
      <w:pPr>
        <w:spacing w:before="300" w:after="60"/>
      </w:pPr>
    </w:p>
    <w:p>
      <w:pPr>
        <w:pBdr>
          <w:bottom w:val="single" w:color="CCCCCC" w:sz="4"/>
        </w:pBdr>
        <w:spacing w:before="80" w:after="80"/>
      </w:pPr>
    </w:p>
    <w:p>
      <w:pPr>
        <w:spacing w:before="300" w:after="0"/>
      </w:pPr>
    </w:p>
    <w:p>
      <w:pPr>
        <w:spacing w:before="0" w:after="160"/>
      </w:pPr>
      <w:r>
        <w:rPr>
          <w:rFonts w:ascii="Arial" w:cs="Arial" w:eastAsia="Arial" w:hAnsi="Arial"/>
          <w:b/>
          <w:bCs/>
          <w:color w:val="1E8449"/>
          <w:sz w:val="18"/>
          <w:szCs w:val="18"/>
        </w:rPr>
        <w:t xml:space="preserve">SECTION 1</w:t>
      </w:r>
    </w:p>
    <w:p>
      <w:pPr>
        <w:pStyle w:val="Heading1"/>
        <w:spacing w:before="320" w:after="160"/>
      </w:pPr>
      <w:r>
        <w:rPr>
          <w:rFonts w:ascii="Arial" w:cs="Arial" w:eastAsia="Arial" w:hAnsi="Arial"/>
          <w:b/>
          <w:bCs/>
          <w:color w:val="1A3A5C"/>
          <w:sz w:val="32"/>
          <w:szCs w:val="32"/>
        </w:rPr>
        <w:t xml:space="preserve">✓ Correctly Implemented Features</w:t>
      </w:r>
    </w:p>
    <w:p>
      <w:pPr>
        <w:spacing w:before="60" w:after="60"/>
      </w:pPr>
      <w:r>
        <w:rPr>
          <w:rFonts w:ascii="Arial" w:cs="Arial" w:eastAsia="Arial" w:hAnsi="Arial"/>
          <w:b w:val="false"/>
          <w:bCs w:val="false"/>
          <w:color w:val="555555"/>
          <w:sz w:val="20"/>
          <w:szCs w:val="20"/>
        </w:rPr>
        <w:t xml:space="preserve">The following features are implemented in alignment with the business requirements. They are considered production-ready or close to it.</w:t>
      </w:r>
    </w:p>
    <w:p>
      <w:pPr>
        <w:spacing w:before="200" w:after="80"/>
      </w:pPr>
    </w:p>
    <w:p>
      <w:pPr>
        <w:pStyle w:val="Heading2"/>
        <w:spacing w:before="240" w:after="120"/>
      </w:pPr>
      <w:r>
        <w:rPr>
          <w:rFonts w:ascii="Arial" w:cs="Arial" w:eastAsia="Arial" w:hAnsi="Arial"/>
          <w:b/>
          <w:bCs/>
          <w:color w:val="1E8449"/>
          <w:sz w:val="26"/>
          <w:szCs w:val="26"/>
        </w:rPr>
        <w:t xml:space="preserve">1.1  Product Category System</w:t>
      </w:r>
    </w:p>
    <w:p>
      <w:pPr>
        <w:spacing w:before="60" w:after="60"/>
      </w:pPr>
      <w:r>
        <w:rPr>
          <w:rFonts w:ascii="Arial" w:cs="Arial" w:eastAsia="Arial" w:hAnsi="Arial"/>
          <w:b w:val="false"/>
          <w:bCs w:val="false"/>
          <w:color w:val="333333"/>
          <w:sz w:val="20"/>
          <w:szCs w:val="20"/>
        </w:rPr>
        <w:t xml:space="preserve">Three product categories — Paint, Plasterboard, and Polystyrene — are correctly defined in Constants.php and used consistently across the Models, Services, and front-end. Product CRUD is implemented in the admin panel with full category tagging.</w:t>
      </w:r>
    </w:p>
    <w:p>
      <w:pPr>
        <w:pStyle w:val="Heading2"/>
        <w:spacing w:before="240" w:after="120"/>
      </w:pPr>
      <w:r>
        <w:rPr>
          <w:rFonts w:ascii="Arial" w:cs="Arial" w:eastAsia="Arial" w:hAnsi="Arial"/>
          <w:b/>
          <w:bCs/>
          <w:color w:val="1E8449"/>
          <w:sz w:val="26"/>
          <w:szCs w:val="26"/>
        </w:rPr>
        <w:t xml:space="preserve">1.2  Four-Tier Partner System (Zonal, State, Local, Advert)</w:t>
      </w:r>
    </w:p>
    <w:p>
      <w:pPr>
        <w:spacing w:before="60" w:after="60"/>
      </w:pPr>
      <w:r>
        <w:rPr>
          <w:rFonts w:ascii="Arial" w:cs="Arial" w:eastAsia="Arial" w:hAnsi="Arial"/>
          <w:b w:val="false"/>
          <w:bCs w:val="false"/>
          <w:color w:val="333333"/>
          <w:sz w:val="20"/>
          <w:szCs w:val="20"/>
        </w:rPr>
        <w:t xml:space="preserve">The PartnerTier model stores all tier-specific attributes: paint/plaster/polystyrene discount percentages, return percentages, logistics subsidy percentage, and registration fee. The tier slug system (zonal, state, local, advert) correctly routes business logic per tier.</w:t>
      </w:r>
    </w:p>
    <w:p>
      <w:pPr>
        <w:pStyle w:val="Heading2"/>
        <w:spacing w:before="240" w:after="120"/>
      </w:pPr>
      <w:r>
        <w:rPr>
          <w:rFonts w:ascii="Arial" w:cs="Arial" w:eastAsia="Arial" w:hAnsi="Arial"/>
          <w:b/>
          <w:bCs/>
          <w:color w:val="1E8449"/>
          <w:sz w:val="26"/>
          <w:szCs w:val="26"/>
        </w:rPr>
        <w:t xml:space="preserve">1.3  Discount Percentage Configuration per Tier</w:t>
      </w:r>
    </w:p>
    <w:p>
      <w:pPr>
        <w:spacing w:before="60" w:after="60"/>
      </w:pPr>
      <w:r>
        <w:rPr>
          <w:rFonts w:ascii="Arial" w:cs="Arial" w:eastAsia="Arial" w:hAnsi="Arial"/>
          <w:b w:val="false"/>
          <w:bCs w:val="false"/>
          <w:color w:val="333333"/>
          <w:sz w:val="20"/>
          <w:szCs w:val="20"/>
        </w:rPr>
        <w:t xml:space="preserve">All three category discounts (paint_discount_percent, plaster_discount_percent, polystyrene_discount_percent) are configurable per tier via the admin panel. The update endpoint is protected and validated.</w:t>
      </w:r>
    </w:p>
    <w:p>
      <w:pPr>
        <w:pStyle w:val="Heading2"/>
        <w:spacing w:before="240" w:after="120"/>
      </w:pPr>
      <w:r>
        <w:rPr>
          <w:rFonts w:ascii="Arial" w:cs="Arial" w:eastAsia="Arial" w:hAnsi="Arial"/>
          <w:b/>
          <w:bCs/>
          <w:color w:val="1E8449"/>
          <w:sz w:val="26"/>
          <w:szCs w:val="26"/>
        </w:rPr>
        <w:t xml:space="preserve">1.4  Yearly Return Percentage Configuration per Tier</w:t>
      </w:r>
    </w:p>
    <w:p>
      <w:pPr>
        <w:spacing w:before="60" w:after="60"/>
      </w:pPr>
      <w:r>
        <w:rPr>
          <w:rFonts w:ascii="Arial" w:cs="Arial" w:eastAsia="Arial" w:hAnsi="Arial"/>
          <w:b w:val="false"/>
          <w:bCs w:val="false"/>
          <w:color w:val="333333"/>
          <w:sz w:val="20"/>
          <w:szCs w:val="20"/>
        </w:rPr>
        <w:t xml:space="preserve">Return percentages (paint_return_percent, plaster_return_percent, polystyrene_return_percent) are stored per tier and fed into the ReturnSimulationService. These match the spec's per-category return structure.</w:t>
      </w:r>
    </w:p>
    <w:p>
      <w:pPr>
        <w:pStyle w:val="Heading2"/>
        <w:spacing w:before="240" w:after="120"/>
      </w:pPr>
      <w:r>
        <w:rPr>
          <w:rFonts w:ascii="Arial" w:cs="Arial" w:eastAsia="Arial" w:hAnsi="Arial"/>
          <w:b/>
          <w:bCs/>
          <w:color w:val="1E8449"/>
          <w:sz w:val="26"/>
          <w:szCs w:val="26"/>
        </w:rPr>
        <w:t xml:space="preserve">1.5  85% Target Rule with Proportional Returns</w:t>
      </w:r>
    </w:p>
    <w:p>
      <w:pPr>
        <w:spacing w:before="60" w:after="60"/>
      </w:pPr>
      <w:r>
        <w:rPr>
          <w:rFonts w:ascii="Arial" w:cs="Arial" w:eastAsia="Arial" w:hAnsi="Arial"/>
          <w:b w:val="false"/>
          <w:bCs w:val="false"/>
          <w:color w:val="333333"/>
          <w:sz w:val="20"/>
          <w:szCs w:val="20"/>
        </w:rPr>
        <w:t xml:space="preserve">ReturnSimulationService correctly implements the 85% rule: if a partner meets below 85% of their annual target, returns are scaled proportionally (e.g., 84% achievement earns 84/85 of total return). This matches the requirements exactly.</w:t>
      </w:r>
    </w:p>
    <w:p>
      <w:pPr>
        <w:pStyle w:val="Heading2"/>
        <w:spacing w:before="240" w:after="120"/>
      </w:pPr>
      <w:r>
        <w:rPr>
          <w:rFonts w:ascii="Arial" w:cs="Arial" w:eastAsia="Arial" w:hAnsi="Arial"/>
          <w:b/>
          <w:bCs/>
          <w:color w:val="1E8449"/>
          <w:sz w:val="26"/>
          <w:szCs w:val="26"/>
        </w:rPr>
        <w:t xml:space="preserve">1.6  Annual Sales Target (per Category per Partner)</w:t>
      </w:r>
    </w:p>
    <w:p>
      <w:pPr>
        <w:spacing w:before="60" w:after="60"/>
      </w:pPr>
      <w:r>
        <w:rPr>
          <w:rFonts w:ascii="Arial" w:cs="Arial" w:eastAsia="Arial" w:hAnsi="Arial"/>
          <w:b w:val="false"/>
          <w:bCs w:val="false"/>
          <w:color w:val="333333"/>
          <w:sz w:val="20"/>
          <w:szCs w:val="20"/>
        </w:rPr>
        <w:t xml:space="preserve">Partners have three yearly targets (yearly_target_paint, yearly_target_plasterboard, yearly_target_polystyrene). The syncYearlyTargetForCurrentYear() method keeps the YearlyTarget table in sync. Admin can set targets when creating or editing a partner.</w:t>
      </w:r>
    </w:p>
    <w:p>
      <w:pPr>
        <w:pStyle w:val="Heading2"/>
        <w:spacing w:before="240" w:after="120"/>
      </w:pPr>
      <w:r>
        <w:rPr>
          <w:rFonts w:ascii="Arial" w:cs="Arial" w:eastAsia="Arial" w:hAnsi="Arial"/>
          <w:b/>
          <w:bCs/>
          <w:color w:val="1E8449"/>
          <w:sz w:val="26"/>
          <w:szCs w:val="26"/>
        </w:rPr>
        <w:t xml:space="preserve">1.7  Partner Registration &amp; Application Workflow</w:t>
      </w:r>
    </w:p>
    <w:p>
      <w:pPr>
        <w:spacing w:before="60" w:after="60"/>
      </w:pPr>
      <w:r>
        <w:rPr>
          <w:rFonts w:ascii="Arial" w:cs="Arial" w:eastAsia="Arial" w:hAnsi="Arial"/>
          <w:b w:val="false"/>
          <w:bCs w:val="false"/>
          <w:color w:val="333333"/>
          <w:sz w:val="20"/>
          <w:szCs w:val="20"/>
        </w:rPr>
        <w:t xml:space="preserve">The backend supports self-registration via POST /partners/register (with tier selection, territory details, and payment reference). Admin can then confirm or reject the payment via dedicated endpoints. The status lifecycle (inactive → pending → active/suspended) is correctly handled.</w:t>
      </w:r>
    </w:p>
    <w:p>
      <w:pPr>
        <w:pStyle w:val="Heading2"/>
        <w:spacing w:before="240" w:after="120"/>
      </w:pPr>
      <w:r>
        <w:rPr>
          <w:rFonts w:ascii="Arial" w:cs="Arial" w:eastAsia="Arial" w:hAnsi="Arial"/>
          <w:b/>
          <w:bCs/>
          <w:color w:val="1E8449"/>
          <w:sz w:val="26"/>
          <w:szCs w:val="26"/>
        </w:rPr>
        <w:t xml:space="preserve">1.8  Payment Confirmation / Rejection Workflow</w:t>
      </w:r>
    </w:p>
    <w:p>
      <w:pPr>
        <w:spacing w:before="60" w:after="60"/>
      </w:pPr>
      <w:r>
        <w:rPr>
          <w:rFonts w:ascii="Arial" w:cs="Arial" w:eastAsia="Arial" w:hAnsi="Arial"/>
          <w:b w:val="false"/>
          <w:bCs w:val="false"/>
          <w:color w:val="333333"/>
          <w:sz w:val="20"/>
          <w:szCs w:val="20"/>
        </w:rPr>
        <w:t xml:space="preserve">Admin endpoints POST /admin/partners/{id}/confirm-payment and /admin/partners/{id}/reject-payment are implemented, validated, and update payment_status, status, and activation_date correctly.</w:t>
      </w:r>
    </w:p>
    <w:p>
      <w:pPr>
        <w:pStyle w:val="Heading2"/>
        <w:spacing w:before="240" w:after="120"/>
      </w:pPr>
      <w:r>
        <w:rPr>
          <w:rFonts w:ascii="Arial" w:cs="Arial" w:eastAsia="Arial" w:hAnsi="Arial"/>
          <w:b/>
          <w:bCs/>
          <w:color w:val="1E8449"/>
          <w:sz w:val="26"/>
          <w:szCs w:val="26"/>
        </w:rPr>
        <w:t xml:space="preserve">1.9  Weekly Sales Report Submission</w:t>
      </w:r>
    </w:p>
    <w:p>
      <w:pPr>
        <w:spacing w:before="60" w:after="60"/>
      </w:pPr>
      <w:r>
        <w:rPr>
          <w:rFonts w:ascii="Arial" w:cs="Arial" w:eastAsia="Arial" w:hAnsi="Arial"/>
          <w:b w:val="false"/>
          <w:bCs w:val="false"/>
          <w:color w:val="333333"/>
          <w:sz w:val="20"/>
          <w:szCs w:val="20"/>
        </w:rPr>
        <w:t xml:space="preserve">Partners can submit weekly sales reports (POST /sales) broken down by category (paint_sales, plasterboard_sales, polystyrene_sales). Year-to-date rollups are also available. The SalesReportService handles upserts keyed on partner_id + week_start.</w:t>
      </w:r>
    </w:p>
    <w:p>
      <w:pPr>
        <w:pStyle w:val="Heading2"/>
        <w:spacing w:before="240" w:after="120"/>
      </w:pPr>
      <w:r>
        <w:rPr>
          <w:rFonts w:ascii="Arial" w:cs="Arial" w:eastAsia="Arial" w:hAnsi="Arial"/>
          <w:b/>
          <w:bCs/>
          <w:color w:val="1E8449"/>
          <w:sz w:val="26"/>
          <w:szCs w:val="26"/>
        </w:rPr>
        <w:t xml:space="preserve">1.10  Weekly Compliance Tracking</w:t>
      </w:r>
    </w:p>
    <w:p>
      <w:pPr>
        <w:spacing w:before="60" w:after="60"/>
      </w:pPr>
      <w:r>
        <w:rPr>
          <w:rFonts w:ascii="Arial" w:cs="Arial" w:eastAsia="Arial" w:hAnsi="Arial"/>
          <w:b w:val="false"/>
          <w:bCs w:val="false"/>
          <w:color w:val="333333"/>
          <w:sz w:val="20"/>
          <w:szCs w:val="20"/>
        </w:rPr>
        <w:t xml:space="preserve">ComplianceTrackingService tracks which weeks a partner has submitted reports (out of 52), generates monthly breakdowns, flags non-compliant partners (below 85% threshold), and exposes a compliance dashboard for admins. The ComplianceTracker React component renders a heatmap with missing-week submission buttons.</w:t>
      </w:r>
    </w:p>
    <w:p>
      <w:pPr>
        <w:pStyle w:val="Heading2"/>
        <w:spacing w:before="240" w:after="120"/>
      </w:pPr>
      <w:r>
        <w:rPr>
          <w:rFonts w:ascii="Arial" w:cs="Arial" w:eastAsia="Arial" w:hAnsi="Arial"/>
          <w:b/>
          <w:bCs/>
          <w:color w:val="1E8449"/>
          <w:sz w:val="26"/>
          <w:szCs w:val="26"/>
        </w:rPr>
        <w:t xml:space="preserve">1.11  Return Simulator</w:t>
      </w:r>
    </w:p>
    <w:p>
      <w:pPr>
        <w:spacing w:before="60" w:after="60"/>
      </w:pPr>
      <w:r>
        <w:rPr>
          <w:rFonts w:ascii="Arial" w:cs="Arial" w:eastAsia="Arial" w:hAnsi="Arial"/>
          <w:b w:val="false"/>
          <w:bCs w:val="false"/>
          <w:color w:val="333333"/>
          <w:sz w:val="20"/>
          <w:szCs w:val="20"/>
        </w:rPr>
        <w:t xml:space="preserve">The ReturnSimulator component (front-end) and ReturnSimulationService (back-end) correctly let partners simulate their return based on hypothetical additional sales. It shows actual YTD sales, actual return, and projected return with improvement delta. Scenario modelling (+10%, +20%, +30%) is also functional.</w:t>
      </w:r>
    </w:p>
    <w:p>
      <w:pPr>
        <w:pStyle w:val="Heading2"/>
        <w:spacing w:before="240" w:after="120"/>
      </w:pPr>
      <w:r>
        <w:rPr>
          <w:rFonts w:ascii="Arial" w:cs="Arial" w:eastAsia="Arial" w:hAnsi="Arial"/>
          <w:b/>
          <w:bCs/>
          <w:color w:val="1E8449"/>
          <w:sz w:val="26"/>
          <w:szCs w:val="26"/>
        </w:rPr>
        <w:t xml:space="preserve">1.12  Partner Hierarchy (Downline Relationship)</w:t>
      </w:r>
    </w:p>
    <w:p>
      <w:pPr>
        <w:spacing w:before="60" w:after="60"/>
      </w:pPr>
      <w:r>
        <w:rPr>
          <w:rFonts w:ascii="Arial" w:cs="Arial" w:eastAsia="Arial" w:hAnsi="Arial"/>
          <w:b w:val="false"/>
          <w:bCs w:val="false"/>
          <w:color w:val="333333"/>
          <w:sz w:val="20"/>
          <w:szCs w:val="20"/>
        </w:rPr>
        <w:t xml:space="preserve">Partners have a parent_partner_id foreign key to another Partner, along with parent() and children() Eloquent relationships. This correctly models the Zonal → State → Local hierarchy in the database.</w:t>
      </w:r>
    </w:p>
    <w:p>
      <w:pPr>
        <w:pStyle w:val="Heading2"/>
        <w:spacing w:before="240" w:after="120"/>
      </w:pPr>
      <w:r>
        <w:rPr>
          <w:rFonts w:ascii="Arial" w:cs="Arial" w:eastAsia="Arial" w:hAnsi="Arial"/>
          <w:b/>
          <w:bCs/>
          <w:color w:val="1E8449"/>
          <w:sz w:val="26"/>
          <w:szCs w:val="26"/>
        </w:rPr>
        <w:t xml:space="preserve">1.13  Territory / Coverage Tracking</w:t>
      </w:r>
    </w:p>
    <w:p>
      <w:pPr>
        <w:spacing w:before="60" w:after="60"/>
      </w:pPr>
      <w:r>
        <w:rPr>
          <w:rFonts w:ascii="Arial" w:cs="Arial" w:eastAsia="Arial" w:hAnsi="Arial"/>
          <w:b w:val="false"/>
          <w:bCs w:val="false"/>
          <w:color w:val="333333"/>
          <w:sz w:val="20"/>
          <w:szCs w:val="20"/>
        </w:rPr>
        <w:t xml:space="preserve">Partners store territory_type, territory_name, territory_code, coverage_radius, latitude, and longitude. The updateTerritory() service method is also available. These fields underpin the monopoly of zonal coverage requirement.</w:t>
      </w:r>
    </w:p>
    <w:p>
      <w:pPr>
        <w:pStyle w:val="Heading2"/>
        <w:spacing w:before="240" w:after="120"/>
      </w:pPr>
      <w:r>
        <w:rPr>
          <w:rFonts w:ascii="Arial" w:cs="Arial" w:eastAsia="Arial" w:hAnsi="Arial"/>
          <w:b/>
          <w:bCs/>
          <w:color w:val="1E8449"/>
          <w:sz w:val="26"/>
          <w:szCs w:val="26"/>
        </w:rPr>
        <w:t xml:space="preserve">1.14  Inventory Management (Admin)</w:t>
      </w:r>
    </w:p>
    <w:p>
      <w:pPr>
        <w:spacing w:before="60" w:after="60"/>
      </w:pPr>
      <w:r>
        <w:rPr>
          <w:rFonts w:ascii="Arial" w:cs="Arial" w:eastAsia="Arial" w:hAnsi="Arial"/>
          <w:b w:val="false"/>
          <w:bCs w:val="false"/>
          <w:color w:val="333333"/>
          <w:sz w:val="20"/>
          <w:szCs w:val="20"/>
        </w:rPr>
        <w:t xml:space="preserve">Full CRUD for warehouses and inventory is implemented with stock-in/out transaction types. Low-stock alerts, dead-stock detection, and an inventory health dashboard are available via the AnalyticsController.</w:t>
      </w:r>
    </w:p>
    <w:p>
      <w:pPr>
        <w:pStyle w:val="Heading2"/>
        <w:spacing w:before="240" w:after="120"/>
      </w:pPr>
      <w:r>
        <w:rPr>
          <w:rFonts w:ascii="Arial" w:cs="Arial" w:eastAsia="Arial" w:hAnsi="Arial"/>
          <w:b/>
          <w:bCs/>
          <w:color w:val="1E8449"/>
          <w:sz w:val="26"/>
          <w:szCs w:val="26"/>
        </w:rPr>
        <w:t xml:space="preserve">1.15  Role-Based Access Control</w:t>
      </w:r>
    </w:p>
    <w:p>
      <w:pPr>
        <w:spacing w:before="60" w:after="60"/>
      </w:pPr>
      <w:r>
        <w:rPr>
          <w:rFonts w:ascii="Arial" w:cs="Arial" w:eastAsia="Arial" w:hAnsi="Arial"/>
          <w:b w:val="false"/>
          <w:bCs w:val="false"/>
          <w:color w:val="333333"/>
          <w:sz w:val="20"/>
          <w:szCs w:val="20"/>
        </w:rPr>
        <w:t xml:space="preserve">Two roles (admin and partner) are enforced via the EnsureUserIsAdmin middleware and Sanctum auth. Admin routes are fully protected. The React router implements RoleRoute guards to prevent unauthorized front-end access.</w:t>
      </w:r>
    </w:p>
    <w:p>
      <w:pPr>
        <w:spacing w:before="300" w:after="60"/>
      </w:pPr>
    </w:p>
    <w:p>
      <w:pPr>
        <w:pBdr>
          <w:bottom w:val="single" w:color="CCCCCC" w:sz="4"/>
        </w:pBdr>
        <w:spacing w:before="80" w:after="80"/>
      </w:pPr>
    </w:p>
    <w:p>
      <w:pPr>
        <w:spacing w:before="300" w:after="0"/>
      </w:pPr>
    </w:p>
    <w:p>
      <w:pPr>
        <w:spacing w:before="0" w:after="160"/>
      </w:pPr>
      <w:r>
        <w:rPr>
          <w:rFonts w:ascii="Arial" w:cs="Arial" w:eastAsia="Arial" w:hAnsi="Arial"/>
          <w:b/>
          <w:bCs/>
          <w:color w:val="C0392B"/>
          <w:sz w:val="18"/>
          <w:szCs w:val="18"/>
        </w:rPr>
        <w:t xml:space="preserve">SECTION 2</w:t>
      </w:r>
    </w:p>
    <w:p>
      <w:pPr>
        <w:pStyle w:val="Heading1"/>
        <w:spacing w:before="320" w:after="160"/>
      </w:pPr>
      <w:r>
        <w:rPr>
          <w:rFonts w:ascii="Arial" w:cs="Arial" w:eastAsia="Arial" w:hAnsi="Arial"/>
          <w:b/>
          <w:bCs/>
          <w:color w:val="1A3A5C"/>
          <w:sz w:val="32"/>
          <w:szCs w:val="32"/>
        </w:rPr>
        <w:t xml:space="preserve">⚠ Incorrectly Implemented Features</w:t>
      </w:r>
    </w:p>
    <w:p>
      <w:pPr>
        <w:spacing w:before="60" w:after="60"/>
      </w:pPr>
      <w:r>
        <w:rPr>
          <w:rFonts w:ascii="Arial" w:cs="Arial" w:eastAsia="Arial" w:hAnsi="Arial"/>
          <w:b w:val="false"/>
          <w:bCs w:val="false"/>
          <w:color w:val="555555"/>
          <w:sz w:val="20"/>
          <w:szCs w:val="20"/>
        </w:rPr>
        <w:t xml:space="preserve">These features are present in the codebase but contain logic errors or mismatches with the business requirements that will produce wrong results in production.</w:t>
      </w:r>
    </w:p>
    <w:p>
      <w:pPr>
        <w:spacing w:before="20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1100"/>
        <w:gridCol w:w="5560"/>
      </w:tblGrid>
      <w:tr>
        <w:trPr>
          <w:tblHeader/>
        </w:trPr>
        <w:tc>
          <w:tcPr>
            <w:tcW w:type="dxa" w:w="50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w:t>
            </w:r>
          </w:p>
        </w:tc>
        <w:tc>
          <w:tcPr>
            <w:tcW w:type="dxa" w:w="220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Feature / Area</w:t>
            </w:r>
          </w:p>
        </w:tc>
        <w:tc>
          <w:tcPr>
            <w:tcW w:type="dxa" w:w="110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Severity</w:t>
            </w:r>
          </w:p>
        </w:tc>
        <w:tc>
          <w:tcPr>
            <w:tcW w:type="dxa" w:w="556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Issue &amp; Fix</w:t>
            </w:r>
          </w:p>
        </w:tc>
      </w:tr>
      <w:tr>
        <w:tc>
          <w:tcPr>
            <w:tcW w:type="dxa" w:w="5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b/>
                <w:bCs/>
                <w:color w:val="555555"/>
                <w:sz w:val="18"/>
                <w:szCs w:val="18"/>
              </w:rPr>
              <w:t xml:space="preserve">I-01</w:t>
            </w:r>
          </w:p>
        </w:tc>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222222"/>
                <w:sz w:val="19"/>
                <w:szCs w:val="19"/>
              </w:rPr>
              <w:t xml:space="preserve">State Partnership Fee</w:t>
            </w:r>
          </w:p>
        </w:tc>
        <w:tc>
          <w:tcPr>
            <w:tcW w:type="dxa" w:w="1100"/>
            <w:tcBorders>
              <w:top w:val="single" w:color="DDDDDD" w:sz="1"/>
              <w:left w:val="single" w:color="DDDDDD" w:sz="1"/>
              <w:bottom w:val="single" w:color="DDDDDD" w:sz="1"/>
              <w:right w:val="single" w:color="DDDDDD" w:sz="1"/>
            </w:tcBorders>
            <w:shd w:fill="FADBD8" w:val="clear"/>
            <w:tcMar>
              <w:top w:type="dxa" w:w="80"/>
              <w:left w:type="dxa" w:w="120"/>
              <w:bottom w:type="dxa" w:w="80"/>
              <w:right w:type="dxa" w:w="120"/>
            </w:tcMar>
          </w:tcPr>
          <w:p>
            <w:pPr>
              <w:jc w:val="center"/>
            </w:pPr>
            <w:r>
              <w:rPr>
                <w:rFonts w:ascii="Arial" w:cs="Arial" w:eastAsia="Arial" w:hAnsi="Arial"/>
                <w:b/>
                <w:bCs/>
                <w:color w:val="C0392B"/>
                <w:sz w:val="17"/>
                <w:szCs w:val="17"/>
              </w:rPr>
              <w:t xml:space="preserve">HIGH</w:t>
            </w:r>
          </w:p>
        </w:tc>
        <w:tc>
          <w:tcPr>
            <w:tcW w:type="dxa" w:w="5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pPr>
            <w:r>
              <w:rPr>
                <w:rFonts w:ascii="Arial" w:cs="Arial" w:eastAsia="Arial" w:hAnsi="Arial"/>
                <w:b/>
                <w:bCs/>
                <w:color w:val="C0392B"/>
                <w:sz w:val="19"/>
                <w:szCs w:val="19"/>
              </w:rPr>
              <w:t xml:space="preserve">Issue: </w:t>
            </w:r>
            <w:r>
              <w:rPr>
                <w:rFonts w:ascii="Arial" w:cs="Arial" w:eastAsia="Arial" w:hAnsi="Arial"/>
                <w:color w:val="333333"/>
                <w:sz w:val="19"/>
                <w:szCs w:val="19"/>
              </w:rPr>
              <w:t xml:space="preserve">PartnerRegistrationService::getPartnershipAmount() hard-codes 'state' tier to 0.00. The requirement states N12,500,000 for State partners.</w:t>
            </w:r>
          </w:p>
          <w:p>
            <w:pPr>
              <w:spacing w:before="40"/>
            </w:pPr>
            <w:r>
              <w:rPr>
                <w:rFonts w:ascii="Arial" w:cs="Arial" w:eastAsia="Arial" w:hAnsi="Arial"/>
                <w:b/>
                <w:bCs/>
                <w:color w:val="1E8449"/>
                <w:sz w:val="19"/>
                <w:szCs w:val="19"/>
              </w:rPr>
              <w:t xml:space="preserve">Fix: </w:t>
            </w:r>
            <w:r>
              <w:rPr>
                <w:rFonts w:ascii="Arial" w:cs="Arial" w:eastAsia="Arial" w:hAnsi="Arial"/>
                <w:color w:val="333333"/>
                <w:sz w:val="19"/>
                <w:szCs w:val="19"/>
              </w:rPr>
              <w:t xml:space="preserve">Change the 'state' match arm to return 12_500_000.00 (or derive it from tier.registration_fee if the tier is seeded with N1M and product/mixer values are tracked separately).</w:t>
            </w:r>
          </w:p>
        </w:tc>
      </w:tr>
      <w:tr>
        <w:tc>
          <w:tcPr>
            <w:tcW w:type="dxa" w:w="5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b/>
                <w:bCs/>
                <w:color w:val="555555"/>
                <w:sz w:val="18"/>
                <w:szCs w:val="18"/>
              </w:rPr>
              <w:t xml:space="preserve">I-02</w:t>
            </w:r>
          </w:p>
        </w:tc>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222222"/>
                <w:sz w:val="19"/>
                <w:szCs w:val="19"/>
              </w:rPr>
              <w:t xml:space="preserve">Per-Category Return Calculation</w:t>
            </w:r>
          </w:p>
        </w:tc>
        <w:tc>
          <w:tcPr>
            <w:tcW w:type="dxa" w:w="1100"/>
            <w:tcBorders>
              <w:top w:val="single" w:color="DDDDDD" w:sz="1"/>
              <w:left w:val="single" w:color="DDDDDD" w:sz="1"/>
              <w:bottom w:val="single" w:color="DDDDDD" w:sz="1"/>
              <w:right w:val="single" w:color="DDDDDD" w:sz="1"/>
            </w:tcBorders>
            <w:shd w:fill="FADBD8" w:val="clear"/>
            <w:tcMar>
              <w:top w:type="dxa" w:w="80"/>
              <w:left w:type="dxa" w:w="120"/>
              <w:bottom w:type="dxa" w:w="80"/>
              <w:right w:type="dxa" w:w="120"/>
            </w:tcMar>
          </w:tcPr>
          <w:p>
            <w:pPr>
              <w:jc w:val="center"/>
            </w:pPr>
            <w:r>
              <w:rPr>
                <w:rFonts w:ascii="Arial" w:cs="Arial" w:eastAsia="Arial" w:hAnsi="Arial"/>
                <w:b/>
                <w:bCs/>
                <w:color w:val="C0392B"/>
                <w:sz w:val="17"/>
                <w:szCs w:val="17"/>
              </w:rPr>
              <w:t xml:space="preserve">HIGH</w:t>
            </w:r>
          </w:p>
        </w:tc>
        <w:tc>
          <w:tcPr>
            <w:tcW w:type="dxa" w:w="5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pPr>
            <w:r>
              <w:rPr>
                <w:rFonts w:ascii="Arial" w:cs="Arial" w:eastAsia="Arial" w:hAnsi="Arial"/>
                <w:b/>
                <w:bCs/>
                <w:color w:val="C0392B"/>
                <w:sz w:val="19"/>
                <w:szCs w:val="19"/>
              </w:rPr>
              <w:t xml:space="preserve">Issue: </w:t>
            </w:r>
            <w:r>
              <w:rPr>
                <w:rFonts w:ascii="Arial" w:cs="Arial" w:eastAsia="Arial" w:hAnsi="Arial"/>
                <w:color w:val="333333"/>
                <w:sz w:val="19"/>
                <w:szCs w:val="19"/>
              </w:rPr>
              <w:t xml:space="preserve">ReturnSimulationService::calculateReturn() applies all three return rates to totalSales (combined). This means paint_return + plaster_return + polystyrene_return are all multiplied by the single total, then summed — inflating the return. Each rate should be applied only to that category's sales.</w:t>
            </w:r>
          </w:p>
          <w:p>
            <w:pPr>
              <w:spacing w:before="40"/>
            </w:pPr>
            <w:r>
              <w:rPr>
                <w:rFonts w:ascii="Arial" w:cs="Arial" w:eastAsia="Arial" w:hAnsi="Arial"/>
                <w:b/>
                <w:bCs/>
                <w:color w:val="1E8449"/>
                <w:sz w:val="19"/>
                <w:szCs w:val="19"/>
              </w:rPr>
              <w:t xml:space="preserve">Fix: </w:t>
            </w:r>
            <w:r>
              <w:rPr>
                <w:rFonts w:ascii="Arial" w:cs="Arial" w:eastAsia="Arial" w:hAnsi="Arial"/>
                <w:color w:val="333333"/>
                <w:sz w:val="19"/>
                <w:szCs w:val="19"/>
              </w:rPr>
              <w:t xml:space="preserve">Fetch paint/plaster/polystyrene sales separately using SaleItems or SalesReport category columns, then compute each return on its own subtotal: paintReturn = paintSales × (paintRate/100), etc.</w:t>
            </w:r>
          </w:p>
        </w:tc>
      </w:tr>
      <w:tr>
        <w:tc>
          <w:tcPr>
            <w:tcW w:type="dxa" w:w="5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b/>
                <w:bCs/>
                <w:color w:val="555555"/>
                <w:sz w:val="18"/>
                <w:szCs w:val="18"/>
              </w:rPr>
              <w:t xml:space="preserve">I-03</w:t>
            </w:r>
          </w:p>
        </w:tc>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222222"/>
                <w:sz w:val="19"/>
                <w:szCs w:val="19"/>
              </w:rPr>
              <w:t xml:space="preserve">Partner Status Options (Front-End Form)</w:t>
            </w:r>
          </w:p>
        </w:tc>
        <w:tc>
          <w:tcPr>
            <w:tcW w:type="dxa" w:w="1100"/>
            <w:tcBorders>
              <w:top w:val="single" w:color="DDDDDD" w:sz="1"/>
              <w:left w:val="single" w:color="DDDDDD" w:sz="1"/>
              <w:bottom w:val="single" w:color="DDDDDD" w:sz="1"/>
              <w:right w:val="single" w:color="DDDDDD" w:sz="1"/>
            </w:tcBorders>
            <w:shd w:fill="FDEBD0" w:val="clear"/>
            <w:tcMar>
              <w:top w:type="dxa" w:w="80"/>
              <w:left w:type="dxa" w:w="120"/>
              <w:bottom w:type="dxa" w:w="80"/>
              <w:right w:type="dxa" w:w="120"/>
            </w:tcMar>
          </w:tcPr>
          <w:p>
            <w:pPr>
              <w:jc w:val="center"/>
            </w:pPr>
            <w:r>
              <w:rPr>
                <w:rFonts w:ascii="Arial" w:cs="Arial" w:eastAsia="Arial" w:hAnsi="Arial"/>
                <w:b/>
                <w:bCs/>
                <w:color w:val="D35400"/>
                <w:sz w:val="17"/>
                <w:szCs w:val="17"/>
              </w:rPr>
              <w:t xml:space="preserve">MEDIUM</w:t>
            </w:r>
          </w:p>
        </w:tc>
        <w:tc>
          <w:tcPr>
            <w:tcW w:type="dxa" w:w="5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pPr>
            <w:r>
              <w:rPr>
                <w:rFonts w:ascii="Arial" w:cs="Arial" w:eastAsia="Arial" w:hAnsi="Arial"/>
                <w:b/>
                <w:bCs/>
                <w:color w:val="C0392B"/>
                <w:sz w:val="19"/>
                <w:szCs w:val="19"/>
              </w:rPr>
              <w:t xml:space="preserve">Issue: </w:t>
            </w:r>
            <w:r>
              <w:rPr>
                <w:rFonts w:ascii="Arial" w:cs="Arial" w:eastAsia="Arial" w:hAnsi="Arial"/>
                <w:color w:val="333333"/>
                <w:sz w:val="19"/>
                <w:szCs w:val="19"/>
              </w:rPr>
              <w:t xml:space="preserve">CreatePartner.jsx includes 'rejected' as a status option in the dropdown. The back-end Constants define only pending, approved, and suspended. Submitting 'rejected' will either fail validation or create an inconsistent record.</w:t>
            </w:r>
          </w:p>
          <w:p>
            <w:pPr>
              <w:spacing w:before="40"/>
            </w:pPr>
            <w:r>
              <w:rPr>
                <w:rFonts w:ascii="Arial" w:cs="Arial" w:eastAsia="Arial" w:hAnsi="Arial"/>
                <w:b/>
                <w:bCs/>
                <w:color w:val="1E8449"/>
                <w:sz w:val="19"/>
                <w:szCs w:val="19"/>
              </w:rPr>
              <w:t xml:space="preserve">Fix: </w:t>
            </w:r>
            <w:r>
              <w:rPr>
                <w:rFonts w:ascii="Arial" w:cs="Arial" w:eastAsia="Arial" w:hAnsi="Arial"/>
                <w:color w:val="333333"/>
                <w:sz w:val="19"/>
                <w:szCs w:val="19"/>
              </w:rPr>
              <w:t xml:space="preserve">Remove 'rejected' from the status select. Replace with 'suspended'. Ensure the front-end options exactly mirror Constants::PARTNER_STATUSES.</w:t>
            </w:r>
          </w:p>
        </w:tc>
      </w:tr>
      <w:tr>
        <w:tc>
          <w:tcPr>
            <w:tcW w:type="dxa" w:w="5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b/>
                <w:bCs/>
                <w:color w:val="555555"/>
                <w:sz w:val="18"/>
                <w:szCs w:val="18"/>
              </w:rPr>
              <w:t xml:space="preserve">I-04</w:t>
            </w:r>
          </w:p>
        </w:tc>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222222"/>
                <w:sz w:val="19"/>
                <w:szCs w:val="19"/>
              </w:rPr>
              <w:t xml:space="preserve">Compliance Tracking vs. Sales Reports (Dual Model Confusion)</w:t>
            </w:r>
          </w:p>
        </w:tc>
        <w:tc>
          <w:tcPr>
            <w:tcW w:type="dxa" w:w="1100"/>
            <w:tcBorders>
              <w:top w:val="single" w:color="DDDDDD" w:sz="1"/>
              <w:left w:val="single" w:color="DDDDDD" w:sz="1"/>
              <w:bottom w:val="single" w:color="DDDDDD" w:sz="1"/>
              <w:right w:val="single" w:color="DDDDDD" w:sz="1"/>
            </w:tcBorders>
            <w:shd w:fill="FDEBD0" w:val="clear"/>
            <w:tcMar>
              <w:top w:type="dxa" w:w="80"/>
              <w:left w:type="dxa" w:w="120"/>
              <w:bottom w:type="dxa" w:w="80"/>
              <w:right w:type="dxa" w:w="120"/>
            </w:tcMar>
          </w:tcPr>
          <w:p>
            <w:pPr>
              <w:jc w:val="center"/>
            </w:pPr>
            <w:r>
              <w:rPr>
                <w:rFonts w:ascii="Arial" w:cs="Arial" w:eastAsia="Arial" w:hAnsi="Arial"/>
                <w:b/>
                <w:bCs/>
                <w:color w:val="D35400"/>
                <w:sz w:val="17"/>
                <w:szCs w:val="17"/>
              </w:rPr>
              <w:t xml:space="preserve">MEDIUM</w:t>
            </w:r>
          </w:p>
        </w:tc>
        <w:tc>
          <w:tcPr>
            <w:tcW w:type="dxa" w:w="5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pPr>
            <w:r>
              <w:rPr>
                <w:rFonts w:ascii="Arial" w:cs="Arial" w:eastAsia="Arial" w:hAnsi="Arial"/>
                <w:b/>
                <w:bCs/>
                <w:color w:val="C0392B"/>
                <w:sz w:val="19"/>
                <w:szCs w:val="19"/>
              </w:rPr>
              <w:t xml:space="preserve">Issue: </w:t>
            </w:r>
            <w:r>
              <w:rPr>
                <w:rFonts w:ascii="Arial" w:cs="Arial" w:eastAsia="Arial" w:hAnsi="Arial"/>
                <w:color w:val="333333"/>
                <w:sz w:val="19"/>
                <w:szCs w:val="19"/>
              </w:rPr>
              <w:t xml:space="preserve">There are two overlapping models: SalesReport (actual weekly sales figures) and WeeklyReport (compliance marker only). ComplianceTrackingService marks a WeeklyReport as submitted regardless of whether any SalesReport was actually filed. A partner could mark compliance without submitting real sales data — defeating the portal update requirement.</w:t>
            </w:r>
          </w:p>
          <w:p>
            <w:pPr>
              <w:spacing w:before="40"/>
            </w:pPr>
            <w:r>
              <w:rPr>
                <w:rFonts w:ascii="Arial" w:cs="Arial" w:eastAsia="Arial" w:hAnsi="Arial"/>
                <w:b/>
                <w:bCs/>
                <w:color w:val="1E8449"/>
                <w:sz w:val="19"/>
                <w:szCs w:val="19"/>
              </w:rPr>
              <w:t xml:space="preserve">Fix: </w:t>
            </w:r>
            <w:r>
              <w:rPr>
                <w:rFonts w:ascii="Arial" w:cs="Arial" w:eastAsia="Arial" w:hAnsi="Arial"/>
                <w:color w:val="333333"/>
                <w:sz w:val="19"/>
                <w:szCs w:val="19"/>
              </w:rPr>
              <w:t xml:space="preserve">Tie compliance submission to SalesReport: when a SalesReport is successfully created for a given week, auto-create/update the corresponding WeeklyReport. Remove the standalone compliance submit endpoint or make it a redirect that calls SalesController internally.</w:t>
            </w:r>
          </w:p>
        </w:tc>
      </w:tr>
      <w:tr>
        <w:tc>
          <w:tcPr>
            <w:tcW w:type="dxa" w:w="5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b/>
                <w:bCs/>
                <w:color w:val="555555"/>
                <w:sz w:val="18"/>
                <w:szCs w:val="18"/>
              </w:rPr>
              <w:t xml:space="preserve">I-05</w:t>
            </w:r>
          </w:p>
        </w:tc>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222222"/>
                <w:sz w:val="19"/>
                <w:szCs w:val="19"/>
              </w:rPr>
              <w:t xml:space="preserve">Zonal/State Routes Using AdminDashboard</w:t>
            </w:r>
          </w:p>
        </w:tc>
        <w:tc>
          <w:tcPr>
            <w:tcW w:type="dxa" w:w="1100"/>
            <w:tcBorders>
              <w:top w:val="single" w:color="DDDDDD" w:sz="1"/>
              <w:left w:val="single" w:color="DDDDDD" w:sz="1"/>
              <w:bottom w:val="single" w:color="DDDDDD" w:sz="1"/>
              <w:right w:val="single" w:color="DDDDDD" w:sz="1"/>
            </w:tcBorders>
            <w:shd w:fill="D6EAF8" w:val="clear"/>
            <w:tcMar>
              <w:top w:type="dxa" w:w="80"/>
              <w:left w:type="dxa" w:w="120"/>
              <w:bottom w:type="dxa" w:w="80"/>
              <w:right w:type="dxa" w:w="120"/>
            </w:tcMar>
          </w:tcPr>
          <w:p>
            <w:pPr>
              <w:jc w:val="center"/>
            </w:pPr>
            <w:r>
              <w:rPr>
                <w:rFonts w:ascii="Arial" w:cs="Arial" w:eastAsia="Arial" w:hAnsi="Arial"/>
                <w:b/>
                <w:bCs/>
                <w:color w:val="2E86C1"/>
                <w:sz w:val="17"/>
                <w:szCs w:val="17"/>
              </w:rPr>
              <w:t xml:space="preserve">LOW</w:t>
            </w:r>
          </w:p>
        </w:tc>
        <w:tc>
          <w:tcPr>
            <w:tcW w:type="dxa" w:w="5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pPr>
            <w:r>
              <w:rPr>
                <w:rFonts w:ascii="Arial" w:cs="Arial" w:eastAsia="Arial" w:hAnsi="Arial"/>
                <w:b/>
                <w:bCs/>
                <w:color w:val="C0392B"/>
                <w:sz w:val="19"/>
                <w:szCs w:val="19"/>
              </w:rPr>
              <w:t xml:space="preserve">Issue: </w:t>
            </w:r>
            <w:r>
              <w:rPr>
                <w:rFonts w:ascii="Arial" w:cs="Arial" w:eastAsia="Arial" w:hAnsi="Arial"/>
                <w:color w:val="333333"/>
                <w:sz w:val="19"/>
                <w:szCs w:val="19"/>
              </w:rPr>
              <w:t xml:space="preserve">In router/index.jsx, /zonal, /zonal/settings, /zonal/partners, and /zonal/users all render AdminDashboard or admin-tier components. Zonal partners are not admins — they should see a partner-scoped view of their territory's data, not the full admin overview.</w:t>
            </w:r>
          </w:p>
          <w:p>
            <w:pPr>
              <w:spacing w:before="40"/>
            </w:pPr>
            <w:r>
              <w:rPr>
                <w:rFonts w:ascii="Arial" w:cs="Arial" w:eastAsia="Arial" w:hAnsi="Arial"/>
                <w:b/>
                <w:bCs/>
                <w:color w:val="1E8449"/>
                <w:sz w:val="19"/>
                <w:szCs w:val="19"/>
              </w:rPr>
              <w:t xml:space="preserve">Fix: </w:t>
            </w:r>
            <w:r>
              <w:rPr>
                <w:rFonts w:ascii="Arial" w:cs="Arial" w:eastAsia="Arial" w:hAnsi="Arial"/>
                <w:color w:val="333333"/>
                <w:sz w:val="19"/>
                <w:szCs w:val="19"/>
              </w:rPr>
              <w:t xml:space="preserve">Create a ZonalDashboard component (or extend PartnerDashboard with tier-conditional sections). Restrict admin-only KPIs (all-partner aggregates, system-wide inventory) from the zonal view.</w:t>
            </w:r>
          </w:p>
        </w:tc>
      </w:tr>
    </w:tbl>
    <w:p>
      <w:pPr>
        <w:spacing w:before="300" w:after="60"/>
      </w:pPr>
    </w:p>
    <w:p>
      <w:pPr>
        <w:pBdr>
          <w:bottom w:val="single" w:color="CCCCCC" w:sz="4"/>
        </w:pBdr>
        <w:spacing w:before="80" w:after="80"/>
      </w:pPr>
    </w:p>
    <w:p>
      <w:pPr>
        <w:spacing w:before="300" w:after="0"/>
      </w:pPr>
    </w:p>
    <w:p>
      <w:pPr>
        <w:spacing w:before="0" w:after="160"/>
      </w:pPr>
      <w:r>
        <w:rPr>
          <w:rFonts w:ascii="Arial" w:cs="Arial" w:eastAsia="Arial" w:hAnsi="Arial"/>
          <w:b/>
          <w:bCs/>
          <w:color w:val="2E86C1"/>
          <w:sz w:val="18"/>
          <w:szCs w:val="18"/>
        </w:rPr>
        <w:t xml:space="preserve">SECTION 3</w:t>
      </w:r>
    </w:p>
    <w:p>
      <w:pPr>
        <w:pStyle w:val="Heading1"/>
        <w:spacing w:before="320" w:after="160"/>
      </w:pPr>
      <w:r>
        <w:rPr>
          <w:rFonts w:ascii="Arial" w:cs="Arial" w:eastAsia="Arial" w:hAnsi="Arial"/>
          <w:b/>
          <w:bCs/>
          <w:color w:val="1A3A5C"/>
          <w:sz w:val="32"/>
          <w:szCs w:val="32"/>
        </w:rPr>
        <w:t xml:space="preserve">✗ Not Yet Implemented Features</w:t>
      </w:r>
    </w:p>
    <w:p>
      <w:pPr>
        <w:spacing w:before="60" w:after="60"/>
      </w:pPr>
      <w:r>
        <w:rPr>
          <w:rFonts w:ascii="Arial" w:cs="Arial" w:eastAsia="Arial" w:hAnsi="Arial"/>
          <w:b w:val="false"/>
          <w:bCs w:val="false"/>
          <w:color w:val="555555"/>
          <w:sz w:val="20"/>
          <w:szCs w:val="20"/>
        </w:rPr>
        <w:t xml:space="preserve">These features are defined in the business requirements but have no corresponding code in either the Laravel back-end or the React front-end.</w:t>
      </w:r>
    </w:p>
    <w:p>
      <w:pPr>
        <w:spacing w:before="200" w:after="80"/>
      </w:pPr>
    </w:p>
    <w:p>
      <w:pPr>
        <w:pStyle w:val="Heading3"/>
        <w:spacing w:before="180" w:after="80"/>
      </w:pPr>
      <w:r>
        <w:rPr>
          <w:rFonts w:ascii="Arial" w:cs="Arial" w:eastAsia="Arial" w:hAnsi="Arial"/>
          <w:b/>
          <w:bCs/>
          <w:color w:val="444444"/>
          <w:sz w:val="22"/>
          <w:szCs w:val="22"/>
        </w:rPr>
        <w:t xml:space="preserve">NI-01 — Zonal Downline Commission (Zonal earns % when State buys directly from company)</w:t>
      </w:r>
    </w:p>
    <w:p>
      <w:pPr>
        <w:spacing w:before="60" w:after="60"/>
      </w:pPr>
      <w:r>
        <w:rPr>
          <w:rFonts w:ascii="Arial" w:cs="Arial" w:eastAsia="Arial" w:hAnsi="Arial"/>
          <w:b w:val="false"/>
          <w:bCs w:val="false"/>
          <w:color w:val="333333"/>
          <w:sz w:val="20"/>
          <w:szCs w:val="20"/>
        </w:rPr>
        <w:t xml:space="preserve">Requirement: When a State Rep purchases directly from Tower Paints, the Zonal Rep who is their parent earns the same percentage return (less logistics charges).</w:t>
      </w:r>
    </w:p>
    <w:p>
      <w:pPr>
        <w:spacing w:before="60" w:after="60"/>
      </w:pPr>
      <w:r>
        <w:rPr>
          <w:rFonts w:ascii="Arial" w:cs="Arial" w:eastAsia="Arial" w:hAnsi="Arial"/>
          <w:b w:val="false"/>
          <w:bCs w:val="false"/>
          <w:color w:val="333333"/>
          <w:sz w:val="20"/>
          <w:szCs w:val="20"/>
        </w:rPr>
        <w:t xml:space="preserve">Current State: parent_partner_id exists on the Partner model but no business logic triggers a commission calculation or ledger entry when a State Rep's sales/purchase is recorded.</w:t>
      </w:r>
    </w:p>
    <w:p>
      <w:pPr>
        <w:spacing w:before="60" w:after="60"/>
      </w:pPr>
      <w:r>
        <w:rPr>
          <w:rFonts w:ascii="Arial" w:cs="Arial" w:eastAsia="Arial" w:hAnsi="Arial"/>
          <w:b w:val="false"/>
          <w:bCs w:val="false"/>
          <w:color w:val="333333"/>
          <w:sz w:val="20"/>
          <w:szCs w:val="20"/>
        </w:rPr>
        <w:t xml:space="preserve">Build Required: When a sale or allocation is recorded for a State partner, resolve their parent (Zonal), calculate Zonal's applicable return rate on that amount minus logistics, and write a PartnerReturn (or similar commission record) for the Zonal partner.</w:t>
      </w:r>
    </w:p>
    <w:p>
      <w:pPr>
        <w:spacing w:before="120" w:after="0"/>
      </w:pPr>
    </w:p>
    <w:p>
      <w:pPr>
        <w:pStyle w:val="Heading3"/>
        <w:spacing w:before="180" w:after="80"/>
      </w:pPr>
      <w:r>
        <w:rPr>
          <w:rFonts w:ascii="Arial" w:cs="Arial" w:eastAsia="Arial" w:hAnsi="Arial"/>
          <w:b/>
          <w:bCs/>
          <w:color w:val="444444"/>
          <w:sz w:val="22"/>
          <w:szCs w:val="22"/>
        </w:rPr>
        <w:t xml:space="preserve">NI-02 — +1% Return Bonus per Confirmed Local Representative (for State Rep)</w:t>
      </w:r>
    </w:p>
    <w:p>
      <w:pPr>
        <w:spacing w:before="60" w:after="60"/>
      </w:pPr>
      <w:r>
        <w:rPr>
          <w:rFonts w:ascii="Arial" w:cs="Arial" w:eastAsia="Arial" w:hAnsi="Arial"/>
          <w:b w:val="false"/>
          <w:bCs w:val="false"/>
          <w:color w:val="333333"/>
          <w:sz w:val="20"/>
          <w:szCs w:val="20"/>
        </w:rPr>
        <w:t xml:space="preserve">Requirement: For every confirmed Local Rep created within a State Rep's coverage area, the State Rep receives an additional +1% increase on their Total Yearly Return.</w:t>
      </w:r>
    </w:p>
    <w:p>
      <w:pPr>
        <w:spacing w:before="60" w:after="60"/>
      </w:pPr>
      <w:r>
        <w:rPr>
          <w:rFonts w:ascii="Arial" w:cs="Arial" w:eastAsia="Arial" w:hAnsi="Arial"/>
          <w:b w:val="false"/>
          <w:bCs w:val="false"/>
          <w:color w:val="333333"/>
          <w:sz w:val="20"/>
          <w:szCs w:val="20"/>
        </w:rPr>
        <w:t xml:space="preserve">Current State: No logic exists to count confirmed Local Reps per parent State Rep and apply the bonus to the State Rep's return rate.</w:t>
      </w:r>
    </w:p>
    <w:p>
      <w:pPr>
        <w:spacing w:before="60" w:after="60"/>
      </w:pPr>
      <w:r>
        <w:rPr>
          <w:rFonts w:ascii="Arial" w:cs="Arial" w:eastAsia="Arial" w:hAnsi="Arial"/>
          <w:b w:val="false"/>
          <w:bCs w:val="false"/>
          <w:color w:val="333333"/>
          <w:sz w:val="20"/>
          <w:szCs w:val="20"/>
        </w:rPr>
        <w:t xml:space="preserve">Build Required: Add a computed attribute or service method that counts active child partners with the Local tier under a given State Rep, multiplies the count by 1%, and adds it to the base return rate at calculation time.</w:t>
      </w:r>
    </w:p>
    <w:p>
      <w:pPr>
        <w:spacing w:before="120" w:after="0"/>
      </w:pPr>
    </w:p>
    <w:p>
      <w:pPr>
        <w:pStyle w:val="Heading3"/>
        <w:spacing w:before="180" w:after="80"/>
      </w:pPr>
      <w:r>
        <w:rPr>
          <w:rFonts w:ascii="Arial" w:cs="Arial" w:eastAsia="Arial" w:hAnsi="Arial"/>
          <w:b/>
          <w:bCs/>
          <w:color w:val="444444"/>
          <w:sz w:val="22"/>
          <w:szCs w:val="22"/>
        </w:rPr>
        <w:t xml:space="preserve">NI-03 — Google Locator Map for Territory Assignment</w:t>
      </w:r>
    </w:p>
    <w:p>
      <w:pPr>
        <w:spacing w:before="60" w:after="60"/>
      </w:pPr>
      <w:r>
        <w:rPr>
          <w:rFonts w:ascii="Arial" w:cs="Arial" w:eastAsia="Arial" w:hAnsi="Arial"/>
          <w:b w:val="false"/>
          <w:bCs w:val="false"/>
          <w:color w:val="333333"/>
          <w:sz w:val="20"/>
          <w:szCs w:val="20"/>
        </w:rPr>
        <w:t xml:space="preserve">Requirement: Local distributorship locations must be assigned by the BDM using a Google locator map to avoid close-range sales competition.</w:t>
      </w:r>
    </w:p>
    <w:p>
      <w:pPr>
        <w:spacing w:before="60" w:after="60"/>
      </w:pPr>
      <w:r>
        <w:rPr>
          <w:rFonts w:ascii="Arial" w:cs="Arial" w:eastAsia="Arial" w:hAnsi="Arial"/>
          <w:b w:val="false"/>
          <w:bCs w:val="false"/>
          <w:color w:val="333333"/>
          <w:sz w:val="20"/>
          <w:szCs w:val="20"/>
        </w:rPr>
        <w:t xml:space="preserve">Current State: Territory fields (latitude, longitude, coverage_radius, territory_code) are stored in the database but there is no map UI, no proximity check, and no BDM assignment workflow.</w:t>
      </w:r>
    </w:p>
    <w:p>
      <w:pPr>
        <w:spacing w:before="60" w:after="60"/>
      </w:pPr>
      <w:r>
        <w:rPr>
          <w:rFonts w:ascii="Arial" w:cs="Arial" w:eastAsia="Arial" w:hAnsi="Arial"/>
          <w:b w:val="false"/>
          <w:bCs w:val="false"/>
          <w:color w:val="333333"/>
          <w:sz w:val="20"/>
          <w:szCs w:val="20"/>
        </w:rPr>
        <w:t xml:space="preserve">Build Required: Integrate Google Maps API (or similar) into the admin partner detail page. Show existing partner territories as overlapping radius circles. Flag or block new partner territory assignments that fall within an existing partner's coverage_radius.</w:t>
      </w:r>
    </w:p>
    <w:p>
      <w:pPr>
        <w:spacing w:before="120" w:after="0"/>
      </w:pPr>
    </w:p>
    <w:p>
      <w:pPr>
        <w:pStyle w:val="Heading3"/>
        <w:spacing w:before="180" w:after="80"/>
      </w:pPr>
      <w:r>
        <w:rPr>
          <w:rFonts w:ascii="Arial" w:cs="Arial" w:eastAsia="Arial" w:hAnsi="Arial"/>
          <w:b/>
          <w:bCs/>
          <w:color w:val="444444"/>
          <w:sz w:val="22"/>
          <w:szCs w:val="22"/>
        </w:rPr>
        <w:t xml:space="preserve">NI-04 — Partner Elevation &amp; Demotion (State ↔ Zonal)</w:t>
      </w:r>
    </w:p>
    <w:p>
      <w:pPr>
        <w:spacing w:before="60" w:after="60"/>
      </w:pPr>
      <w:r>
        <w:rPr>
          <w:rFonts w:ascii="Arial" w:cs="Arial" w:eastAsia="Arial" w:hAnsi="Arial"/>
          <w:b w:val="false"/>
          <w:bCs w:val="false"/>
          <w:color w:val="333333"/>
          <w:sz w:val="20"/>
          <w:szCs w:val="20"/>
        </w:rPr>
        <w:t xml:space="preserve">Requirement: Partners can be elevated from State to Zonal or demoted from Zonal to State based on performance over time.</w:t>
      </w:r>
    </w:p>
    <w:p>
      <w:pPr>
        <w:spacing w:before="60" w:after="60"/>
      </w:pPr>
      <w:r>
        <w:rPr>
          <w:rFonts w:ascii="Arial" w:cs="Arial" w:eastAsia="Arial" w:hAnsi="Arial"/>
          <w:b w:val="false"/>
          <w:bCs w:val="false"/>
          <w:color w:val="333333"/>
          <w:sz w:val="20"/>
          <w:szCs w:val="20"/>
        </w:rPr>
        <w:t xml:space="preserve">Current State: No endpoint, service method, or UI action exists for tier change. updateStatus() changes status (active/suspended), not tier.</w:t>
      </w:r>
    </w:p>
    <w:p>
      <w:pPr>
        <w:spacing w:before="60" w:after="60"/>
      </w:pPr>
      <w:r>
        <w:rPr>
          <w:rFonts w:ascii="Arial" w:cs="Arial" w:eastAsia="Arial" w:hAnsi="Arial"/>
          <w:b w:val="false"/>
          <w:bCs w:val="false"/>
          <w:color w:val="333333"/>
          <w:sz w:val="20"/>
          <w:szCs w:val="20"/>
        </w:rPr>
        <w:t xml:space="preserve">Build Required: Add a PATCH /admin/partners/{id}/tier endpoint with an UpdatePartnerTierRequest. The service should change tier_id, re-sync yearly targets, and log the tier change with a timestamp. An admin button should appear on the Partner Detail page.</w:t>
      </w:r>
    </w:p>
    <w:p>
      <w:pPr>
        <w:spacing w:before="120" w:after="0"/>
      </w:pPr>
    </w:p>
    <w:p>
      <w:pPr>
        <w:pStyle w:val="Heading3"/>
        <w:spacing w:before="180" w:after="80"/>
      </w:pPr>
      <w:r>
        <w:rPr>
          <w:rFonts w:ascii="Arial" w:cs="Arial" w:eastAsia="Arial" w:hAnsi="Arial"/>
          <w:b/>
          <w:bCs/>
          <w:color w:val="444444"/>
          <w:sz w:val="22"/>
          <w:szCs w:val="22"/>
        </w:rPr>
        <w:t xml:space="preserve">NI-05 — Advert Center Benefits Tracking</w:t>
      </w:r>
    </w:p>
    <w:p>
      <w:pPr>
        <w:spacing w:before="60" w:after="60"/>
      </w:pPr>
      <w:r>
        <w:rPr>
          <w:rFonts w:ascii="Arial" w:cs="Arial" w:eastAsia="Arial" w:hAnsi="Arial"/>
          <w:b w:val="false"/>
          <w:bCs w:val="false"/>
          <w:color w:val="333333"/>
          <w:sz w:val="20"/>
          <w:szCs w:val="20"/>
        </w:rPr>
        <w:t xml:space="preserve">Requirement: Advert Center partners receive: (1) Yearly repainting of their business premises (full or partial based on size/referrals), (2) Yearly financial or product stipends, (3) Reciprocal marketing referral for their business, (4) Free advert in the yearly Tower Paint Magazine.</w:t>
      </w:r>
    </w:p>
    <w:p>
      <w:pPr>
        <w:spacing w:before="60" w:after="60"/>
      </w:pPr>
      <w:r>
        <w:rPr>
          <w:rFonts w:ascii="Arial" w:cs="Arial" w:eastAsia="Arial" w:hAnsi="Arial"/>
          <w:b w:val="false"/>
          <w:bCs w:val="false"/>
          <w:color w:val="333333"/>
          <w:sz w:val="20"/>
          <w:szCs w:val="20"/>
        </w:rPr>
        <w:t xml:space="preserve">Current State: No model, table, or admin UI exists for any of these four benefit types.</w:t>
      </w:r>
    </w:p>
    <w:p>
      <w:pPr>
        <w:spacing w:before="60" w:after="60"/>
      </w:pPr>
      <w:r>
        <w:rPr>
          <w:rFonts w:ascii="Arial" w:cs="Arial" w:eastAsia="Arial" w:hAnsi="Arial"/>
          <w:b w:val="false"/>
          <w:bCs w:val="false"/>
          <w:color w:val="333333"/>
          <w:sz w:val="20"/>
          <w:szCs w:val="20"/>
        </w:rPr>
        <w:t xml:space="preserve">Build Required: Create an AdvertBenefit or PartnerBenefit model. Admin should be able to record each benefit type (category: repainting | stipend | referral | magazine_ad) with a year and value. A benefits history view should be visible on the Advert Center partner's portal.</w:t>
      </w:r>
    </w:p>
    <w:p>
      <w:pPr>
        <w:spacing w:before="120" w:after="0"/>
      </w:pPr>
    </w:p>
    <w:p>
      <w:pPr>
        <w:pStyle w:val="Heading3"/>
        <w:spacing w:before="180" w:after="80"/>
      </w:pPr>
      <w:r>
        <w:rPr>
          <w:rFonts w:ascii="Arial" w:cs="Arial" w:eastAsia="Arial" w:hAnsi="Arial"/>
          <w:b/>
          <w:bCs/>
          <w:color w:val="444444"/>
          <w:sz w:val="22"/>
          <w:szCs w:val="22"/>
        </w:rPr>
        <w:t xml:space="preserve">NI-06 — Partnership Payment Breakdown (Products + Mixer + Registration Fee)</w:t>
      </w:r>
    </w:p>
    <w:p>
      <w:pPr>
        <w:spacing w:before="60" w:after="60"/>
      </w:pPr>
      <w:r>
        <w:rPr>
          <w:rFonts w:ascii="Arial" w:cs="Arial" w:eastAsia="Arial" w:hAnsi="Arial"/>
          <w:b w:val="false"/>
          <w:bCs w:val="false"/>
          <w:color w:val="333333"/>
          <w:sz w:val="20"/>
          <w:szCs w:val="20"/>
        </w:rPr>
        <w:t xml:space="preserve">Requirement: Zonal partners pay N22.5M and receive: N19M in products, a N2.5M color mixer, and pay N1M non-refundable registration. State partners pay N12.5M and receive: N9M in products, N2.5M mixer, N1M registration.</w:t>
      </w:r>
    </w:p>
    <w:p>
      <w:pPr>
        <w:spacing w:before="60" w:after="60"/>
      </w:pPr>
      <w:r>
        <w:rPr>
          <w:rFonts w:ascii="Arial" w:cs="Arial" w:eastAsia="Arial" w:hAnsi="Arial"/>
          <w:b w:val="false"/>
          <w:bCs w:val="false"/>
          <w:color w:val="333333"/>
          <w:sz w:val="20"/>
          <w:szCs w:val="20"/>
        </w:rPr>
        <w:t xml:space="preserve">Current State: payment_amount is stored as a single lump sum. There is no breakdown or tracking of what each payment component covers. The allocation system (PartnerAllocation) exists but is not linked to the payment confirmation workflow to auto-create an allocation for N19M/N9M of products.</w:t>
      </w:r>
    </w:p>
    <w:p>
      <w:pPr>
        <w:spacing w:before="60" w:after="60"/>
      </w:pPr>
      <w:r>
        <w:rPr>
          <w:rFonts w:ascii="Arial" w:cs="Arial" w:eastAsia="Arial" w:hAnsi="Arial"/>
          <w:b w:val="false"/>
          <w:bCs w:val="false"/>
          <w:color w:val="333333"/>
          <w:sz w:val="20"/>
          <w:szCs w:val="20"/>
        </w:rPr>
        <w:t xml:space="preserve">Build Required: On payment confirmation, auto-generate a PartnerAllocation record for the product component. Track mixer as a separate asset or allocation line. Record registration_fee separately so it is non-refundable.</w:t>
      </w:r>
    </w:p>
    <w:p>
      <w:pPr>
        <w:spacing w:before="120" w:after="0"/>
      </w:pPr>
    </w:p>
    <w:p>
      <w:pPr>
        <w:pStyle w:val="Heading3"/>
        <w:spacing w:before="180" w:after="80"/>
      </w:pPr>
      <w:r>
        <w:rPr>
          <w:rFonts w:ascii="Arial" w:cs="Arial" w:eastAsia="Arial" w:hAnsi="Arial"/>
          <w:b/>
          <w:bCs/>
          <w:color w:val="444444"/>
          <w:sz w:val="22"/>
          <w:szCs w:val="22"/>
        </w:rPr>
        <w:t xml:space="preserve">NI-07 — Training Tracking &amp; Management</w:t>
      </w:r>
    </w:p>
    <w:p>
      <w:pPr>
        <w:spacing w:before="60" w:after="60"/>
      </w:pPr>
      <w:r>
        <w:rPr>
          <w:rFonts w:ascii="Arial" w:cs="Arial" w:eastAsia="Arial" w:hAnsi="Arial"/>
          <w:b w:val="false"/>
          <w:bCs w:val="false"/>
          <w:color w:val="333333"/>
          <w:sz w:val="20"/>
          <w:szCs w:val="20"/>
        </w:rPr>
        <w:t xml:space="preserve">Requirement: All partners are entitled to color mixing training (100% free for Zonal and State). Training can be virtual or physical after the first physical session. Training attendance should be tracked.</w:t>
      </w:r>
    </w:p>
    <w:p>
      <w:pPr>
        <w:spacing w:before="60" w:after="60"/>
      </w:pPr>
      <w:r>
        <w:rPr>
          <w:rFonts w:ascii="Arial" w:cs="Arial" w:eastAsia="Arial" w:hAnsi="Arial"/>
          <w:b w:val="false"/>
          <w:bCs w:val="false"/>
          <w:color w:val="333333"/>
          <w:sz w:val="20"/>
          <w:szCs w:val="20"/>
        </w:rPr>
        <w:t xml:space="preserve">Current State: No training model, schedule, attendance record, or notification system exists in either layer.</w:t>
      </w:r>
    </w:p>
    <w:p>
      <w:pPr>
        <w:spacing w:before="60" w:after="60"/>
      </w:pPr>
      <w:r>
        <w:rPr>
          <w:rFonts w:ascii="Arial" w:cs="Arial" w:eastAsia="Arial" w:hAnsi="Arial"/>
          <w:b w:val="false"/>
          <w:bCs w:val="false"/>
          <w:color w:val="333333"/>
          <w:sz w:val="20"/>
          <w:szCs w:val="20"/>
        </w:rPr>
        <w:t xml:space="preserve">Build Required: Create a Training model (date, type: physical|virtual, topic, trainer_name). A TrainingAttendance pivot table links partners to training sessions. Admin can create training sessions and assign partners. Partners see upcoming and past sessions on their portal.</w:t>
      </w:r>
    </w:p>
    <w:p>
      <w:pPr>
        <w:spacing w:before="120" w:after="0"/>
      </w:pPr>
    </w:p>
    <w:p>
      <w:pPr>
        <w:pStyle w:val="Heading3"/>
        <w:spacing w:before="180" w:after="80"/>
      </w:pPr>
      <w:r>
        <w:rPr>
          <w:rFonts w:ascii="Arial" w:cs="Arial" w:eastAsia="Arial" w:hAnsi="Arial"/>
          <w:b/>
          <w:bCs/>
          <w:color w:val="444444"/>
          <w:sz w:val="22"/>
          <w:szCs w:val="22"/>
        </w:rPr>
        <w:t xml:space="preserve">NI-08 — Yearly Advert Support Tracking</w:t>
      </w:r>
    </w:p>
    <w:p>
      <w:pPr>
        <w:spacing w:before="60" w:after="60"/>
      </w:pPr>
      <w:r>
        <w:rPr>
          <w:rFonts w:ascii="Arial" w:cs="Arial" w:eastAsia="Arial" w:hAnsi="Arial"/>
          <w:b w:val="false"/>
          <w:bCs w:val="false"/>
          <w:color w:val="333333"/>
          <w:sz w:val="20"/>
          <w:szCs w:val="20"/>
        </w:rPr>
        <w:t xml:space="preserve">Requirement: Zonal and State partners receive yearly advert support on their coverage area. This support should be trackable.</w:t>
      </w:r>
    </w:p>
    <w:p>
      <w:pPr>
        <w:spacing w:before="60" w:after="60"/>
      </w:pPr>
      <w:r>
        <w:rPr>
          <w:rFonts w:ascii="Arial" w:cs="Arial" w:eastAsia="Arial" w:hAnsi="Arial"/>
          <w:b w:val="false"/>
          <w:bCs w:val="false"/>
          <w:color w:val="333333"/>
          <w:sz w:val="20"/>
          <w:szCs w:val="20"/>
        </w:rPr>
        <w:t xml:space="preserve">Current State: No model or record exists for advert support commitments or deliverables.</w:t>
      </w:r>
    </w:p>
    <w:p>
      <w:pPr>
        <w:spacing w:before="60" w:after="60"/>
      </w:pPr>
      <w:r>
        <w:rPr>
          <w:rFonts w:ascii="Arial" w:cs="Arial" w:eastAsia="Arial" w:hAnsi="Arial"/>
          <w:b w:val="false"/>
          <w:bCs w:val="false"/>
          <w:color w:val="333333"/>
          <w:sz w:val="20"/>
          <w:szCs w:val="20"/>
        </w:rPr>
        <w:t xml:space="preserve">Build Required: Add an AdvertSupport model (partner_id, year, type, description, value, delivered_at). Admin records support delivered; partners can view their advert support history on the portal.</w:t>
      </w:r>
    </w:p>
    <w:p>
      <w:pPr>
        <w:spacing w:before="120" w:after="0"/>
      </w:pPr>
    </w:p>
    <w:p>
      <w:pPr>
        <w:pStyle w:val="Heading3"/>
        <w:spacing w:before="180" w:after="80"/>
      </w:pPr>
      <w:r>
        <w:rPr>
          <w:rFonts w:ascii="Arial" w:cs="Arial" w:eastAsia="Arial" w:hAnsi="Arial"/>
          <w:b/>
          <w:bCs/>
          <w:color w:val="444444"/>
          <w:sz w:val="22"/>
          <w:szCs w:val="22"/>
        </w:rPr>
        <w:t xml:space="preserve">NI-09 — Partner Self-Registration Page (Front-End)</w:t>
      </w:r>
    </w:p>
    <w:p>
      <w:pPr>
        <w:spacing w:before="60" w:after="60"/>
      </w:pPr>
      <w:r>
        <w:rPr>
          <w:rFonts w:ascii="Arial" w:cs="Arial" w:eastAsia="Arial" w:hAnsi="Arial"/>
          <w:b w:val="false"/>
          <w:bCs w:val="false"/>
          <w:color w:val="333333"/>
          <w:sz w:val="20"/>
          <w:szCs w:val="20"/>
        </w:rPr>
        <w:t xml:space="preserve">Requirement: Users should be able to apply to become a partner (Zonal, State, Local, Advert) through the portal.</w:t>
      </w:r>
    </w:p>
    <w:p>
      <w:pPr>
        <w:spacing w:before="60" w:after="60"/>
      </w:pPr>
      <w:r>
        <w:rPr>
          <w:rFonts w:ascii="Arial" w:cs="Arial" w:eastAsia="Arial" w:hAnsi="Arial"/>
          <w:b w:val="false"/>
          <w:bCs w:val="false"/>
          <w:color w:val="333333"/>
          <w:sz w:val="20"/>
          <w:szCs w:val="20"/>
        </w:rPr>
        <w:t xml:space="preserve">Current State: The backend POST /partners/register endpoint exists and is functional, but there is no corresponding React page or route in the front-end router. New partners cannot initiate registration through the UI.</w:t>
      </w:r>
    </w:p>
    <w:p>
      <w:pPr>
        <w:spacing w:before="60" w:after="60"/>
      </w:pPr>
      <w:r>
        <w:rPr>
          <w:rFonts w:ascii="Arial" w:cs="Arial" w:eastAsia="Arial" w:hAnsi="Arial"/>
          <w:b w:val="false"/>
          <w:bCs w:val="false"/>
          <w:color w:val="333333"/>
          <w:sz w:val="20"/>
          <w:szCs w:val="20"/>
        </w:rPr>
        <w:t xml:space="preserve">Build Required: Add a /register-partner route with a multi-step form: select tier → fill business details → submit payment reference. Show partnership costs, included benefits, and a confirmation screen. Link to this page from the login/landing screen.</w:t>
      </w:r>
    </w:p>
    <w:p>
      <w:pPr>
        <w:spacing w:before="120" w:after="0"/>
      </w:pPr>
    </w:p>
    <w:p>
      <w:pPr>
        <w:pStyle w:val="Heading3"/>
        <w:spacing w:before="180" w:after="80"/>
      </w:pPr>
      <w:r>
        <w:rPr>
          <w:rFonts w:ascii="Arial" w:cs="Arial" w:eastAsia="Arial" w:hAnsi="Arial"/>
          <w:b/>
          <w:bCs/>
          <w:color w:val="444444"/>
          <w:sz w:val="22"/>
          <w:szCs w:val="22"/>
        </w:rPr>
        <w:t xml:space="preserve">NI-10 — Product Sub-Type Classification</w:t>
      </w:r>
    </w:p>
    <w:p>
      <w:pPr>
        <w:spacing w:before="60" w:after="60"/>
      </w:pPr>
      <w:r>
        <w:rPr>
          <w:rFonts w:ascii="Arial" w:cs="Arial" w:eastAsia="Arial" w:hAnsi="Arial"/>
          <w:b w:val="false"/>
          <w:bCs w:val="false"/>
          <w:color w:val="333333"/>
          <w:sz w:val="20"/>
          <w:szCs w:val="20"/>
        </w:rPr>
        <w:t xml:space="preserve">Requirement: The spec lists specific product variants under each category — for Paint: Satin, Matt, Emulsion, Gravitex, Marble Trowel, Marble Stucco, Gloss, and POP Paint; for Plasterboard: Water Resistant, Fire Resistant, and Fire &amp; Water Resistant.</w:t>
      </w:r>
    </w:p>
    <w:p>
      <w:pPr>
        <w:spacing w:before="60" w:after="60"/>
      </w:pPr>
      <w:r>
        <w:rPr>
          <w:rFonts w:ascii="Arial" w:cs="Arial" w:eastAsia="Arial" w:hAnsi="Arial"/>
          <w:b w:val="false"/>
          <w:bCs w:val="false"/>
          <w:color w:val="333333"/>
          <w:sz w:val="20"/>
          <w:szCs w:val="20"/>
        </w:rPr>
        <w:t xml:space="preserve">Current State: The Product model carries only a top-level category field (paint, plasterboard, polystyrene). There is no sub_type or variant column, no seeded product list, and no UI for filtering or reporting by product sub-type.</w:t>
      </w:r>
    </w:p>
    <w:p>
      <w:pPr>
        <w:spacing w:before="60" w:after="60"/>
      </w:pPr>
      <w:r>
        <w:rPr>
          <w:rFonts w:ascii="Arial" w:cs="Arial" w:eastAsia="Arial" w:hAnsi="Arial"/>
          <w:b w:val="false"/>
          <w:bCs w:val="false"/>
          <w:color w:val="333333"/>
          <w:sz w:val="20"/>
          <w:szCs w:val="20"/>
        </w:rPr>
        <w:t xml:space="preserve">Build Required: Add a sub_type (or product_type) column to the products table. Seed the mandatory product list from the requirements. Update product CRUD to require a valid sub-type per category. Update analytics and sales reports to allow filtering by sub-type so per-variant performance can be tracked.</w:t>
      </w:r>
    </w:p>
    <w:p>
      <w:pPr>
        <w:spacing w:before="120" w:after="0"/>
      </w:pPr>
    </w:p>
    <w:p>
      <w:pPr>
        <w:pStyle w:val="Heading3"/>
        <w:spacing w:before="180" w:after="80"/>
      </w:pPr>
      <w:r>
        <w:rPr>
          <w:rFonts w:ascii="Arial" w:cs="Arial" w:eastAsia="Arial" w:hAnsi="Arial"/>
          <w:b/>
          <w:bCs/>
          <w:color w:val="444444"/>
          <w:sz w:val="22"/>
          <w:szCs w:val="22"/>
        </w:rPr>
        <w:t xml:space="preserve">NI-11 — Automated Weekly Compliance Reminders &amp; Enforcement</w:t>
      </w:r>
    </w:p>
    <w:p>
      <w:pPr>
        <w:spacing w:before="60" w:after="60"/>
      </w:pPr>
      <w:r>
        <w:rPr>
          <w:rFonts w:ascii="Arial" w:cs="Arial" w:eastAsia="Arial" w:hAnsi="Arial"/>
          <w:b w:val="false"/>
          <w:bCs w:val="false"/>
          <w:color w:val="333333"/>
          <w:sz w:val="20"/>
          <w:szCs w:val="20"/>
        </w:rPr>
        <w:t xml:space="preserve">Requirement: Partners must update their sales on their Tower portal weekly for adequate tracking on rewards and benefits. Non-submission should have consequences on their rewards.</w:t>
      </w:r>
    </w:p>
    <w:p>
      <w:pPr>
        <w:spacing w:before="60" w:after="60"/>
      </w:pPr>
      <w:r>
        <w:rPr>
          <w:rFonts w:ascii="Arial" w:cs="Arial" w:eastAsia="Arial" w:hAnsi="Arial"/>
          <w:b w:val="false"/>
          <w:bCs w:val="false"/>
          <w:color w:val="333333"/>
          <w:sz w:val="20"/>
          <w:szCs w:val="20"/>
        </w:rPr>
        <w:t xml:space="preserve">Current State: The ComplianceTrackingService records and displays missing weeks, and the 85% compliance threshold is checked during return calculations. However, there is no proactive notification when a week is missed and no automated flag or account consequence is triggered in real time.</w:t>
      </w:r>
    </w:p>
    <w:p>
      <w:pPr>
        <w:spacing w:before="60" w:after="60"/>
      </w:pPr>
      <w:r>
        <w:rPr>
          <w:rFonts w:ascii="Arial" w:cs="Arial" w:eastAsia="Arial" w:hAnsi="Arial"/>
          <w:b w:val="false"/>
          <w:bCs w:val="false"/>
          <w:color w:val="333333"/>
          <w:sz w:val="20"/>
          <w:szCs w:val="20"/>
        </w:rPr>
        <w:t xml:space="preserve">Build Required: Create a scheduled job (Laravel Scheduler) that runs every Monday, checks the previous week's submissions, and sends an in-app notification or email to any partner who missed the deadline. Additionally, flag overdue partners on the admin compliance dashboard in real time rather than only surfacing the gap during annual return calculation.</w:t>
      </w:r>
    </w:p>
    <w:p>
      <w:pPr>
        <w:spacing w:before="120" w:after="0"/>
      </w:pPr>
    </w:p>
    <w:p>
      <w:pPr>
        <w:pStyle w:val="Heading3"/>
        <w:spacing w:before="180" w:after="80"/>
      </w:pPr>
      <w:r>
        <w:rPr>
          <w:rFonts w:ascii="Arial" w:cs="Arial" w:eastAsia="Arial" w:hAnsi="Arial"/>
          <w:b/>
          <w:bCs/>
          <w:color w:val="444444"/>
          <w:sz w:val="22"/>
          <w:szCs w:val="22"/>
        </w:rPr>
        <w:t xml:space="preserve">NI-10 — Product Sub-Type Classification (Variants within each Category)</w:t>
      </w:r>
    </w:p>
    <w:p>
      <w:pPr>
        <w:spacing w:before="60" w:after="60"/>
      </w:pPr>
      <w:r>
        <w:rPr>
          <w:rFonts w:ascii="Arial" w:cs="Arial" w:eastAsia="Arial" w:hAnsi="Arial"/>
          <w:b w:val="false"/>
          <w:bCs w:val="false"/>
          <w:color w:val="333333"/>
          <w:sz w:val="20"/>
          <w:szCs w:val="20"/>
        </w:rPr>
        <w:t xml:space="preserve">Requirement: Each product category contains specific named variants. Paints include: Satin, Matt, Emulsion, Gravitex, Marble Trowel, Marble Stucco, Gloss, and POP Paint. Plasterboards include: Water Resistant, Fire Resistant, and Fire &amp; Water Resistant.</w:t>
      </w:r>
    </w:p>
    <w:p>
      <w:pPr>
        <w:spacing w:before="60" w:after="60"/>
      </w:pPr>
      <w:r>
        <w:rPr>
          <w:rFonts w:ascii="Arial" w:cs="Arial" w:eastAsia="Arial" w:hAnsi="Arial"/>
          <w:b w:val="false"/>
          <w:bCs w:val="false"/>
          <w:color w:val="333333"/>
          <w:sz w:val="20"/>
          <w:szCs w:val="20"/>
        </w:rPr>
        <w:t xml:space="preserve">Current State: The Product model carries only a top-level category field (paint | plasterboard | polystyrene). There is no sub_type, variant, or product_line field. All eight paint types and three plasterboard types are indistinguishable in the database — they can only be differentiated by their manually-entered name.</w:t>
      </w:r>
    </w:p>
    <w:p>
      <w:pPr>
        <w:spacing w:before="60" w:after="60"/>
      </w:pPr>
      <w:r>
        <w:rPr>
          <w:rFonts w:ascii="Arial" w:cs="Arial" w:eastAsia="Arial" w:hAnsi="Arial"/>
          <w:b w:val="false"/>
          <w:bCs w:val="false"/>
          <w:color w:val="333333"/>
          <w:sz w:val="20"/>
          <w:szCs w:val="20"/>
        </w:rPr>
        <w:t xml:space="preserve">Build Required: Add a sub_type (or variant) column to the products table. Seed the required variants per category. Update product creation/edit forms to offer a sub_type dropdown filtered by the selected category. This also enables correct per-variant sales analysis and inventory breakdown in future.</w:t>
      </w:r>
    </w:p>
    <w:p>
      <w:pPr>
        <w:spacing w:before="120" w:after="0"/>
      </w:pPr>
    </w:p>
    <w:p>
      <w:pPr>
        <w:pStyle w:val="Heading3"/>
        <w:spacing w:before="180" w:after="80"/>
      </w:pPr>
      <w:r>
        <w:rPr>
          <w:rFonts w:ascii="Arial" w:cs="Arial" w:eastAsia="Arial" w:hAnsi="Arial"/>
          <w:b/>
          <w:bCs/>
          <w:color w:val="444444"/>
          <w:sz w:val="22"/>
          <w:szCs w:val="22"/>
        </w:rPr>
        <w:t xml:space="preserve">NI-11 — Automated Weekly Compliance Reminders &amp; Penalty Triggers</w:t>
      </w:r>
    </w:p>
    <w:p>
      <w:pPr>
        <w:spacing w:before="60" w:after="60"/>
      </w:pPr>
      <w:r>
        <w:rPr>
          <w:rFonts w:ascii="Arial" w:cs="Arial" w:eastAsia="Arial" w:hAnsi="Arial"/>
          <w:b w:val="false"/>
          <w:bCs w:val="false"/>
          <w:color w:val="333333"/>
          <w:sz w:val="20"/>
          <w:szCs w:val="20"/>
        </w:rPr>
        <w:t xml:space="preserve">Requirement: Partners must update their sales on the Tower portal weekly for adequate tracking on rewards and benefits. Non-compliance affects their annual return calculation.</w:t>
      </w:r>
    </w:p>
    <w:p>
      <w:pPr>
        <w:spacing w:before="60" w:after="60"/>
      </w:pPr>
      <w:r>
        <w:rPr>
          <w:rFonts w:ascii="Arial" w:cs="Arial" w:eastAsia="Arial" w:hAnsi="Arial"/>
          <w:b w:val="false"/>
          <w:bCs w:val="false"/>
          <w:color w:val="333333"/>
          <w:sz w:val="20"/>
          <w:szCs w:val="20"/>
        </w:rPr>
        <w:t xml:space="preserve">Current State: The compliance tracker displays missed weeks and allows manual submission, but there is no automated process that notifies a partner when a week has passed without a report. There is also no system trigger that flags or penalises a partner's reward calculation when their compliance drops below the threshold — the penalty only applies if someone manually runs the analytics.</w:t>
      </w:r>
    </w:p>
    <w:p>
      <w:pPr>
        <w:spacing w:before="60" w:after="60"/>
      </w:pPr>
      <w:r>
        <w:rPr>
          <w:rFonts w:ascii="Arial" w:cs="Arial" w:eastAsia="Arial" w:hAnsi="Arial"/>
          <w:b w:val="false"/>
          <w:bCs w:val="false"/>
          <w:color w:val="333333"/>
          <w:sz w:val="20"/>
          <w:szCs w:val="20"/>
        </w:rPr>
        <w:t xml:space="preserve">Build Required: Add a scheduled Laravel command (e.g. weekly Artisan command via the scheduler) that runs every Monday, checks all active partners for the previous week's report, and sends a notification (email or in-app) to those who missed it. A second command should run at year-end (or on-demand) to finalise compliance scores and lock the return calculation for the year, automatically applying the proportional penalty where applicable.</w:t>
      </w:r>
    </w:p>
    <w:p>
      <w:pPr>
        <w:spacing w:before="300" w:after="60"/>
      </w:pPr>
    </w:p>
    <w:p>
      <w:pPr>
        <w:pBdr>
          <w:bottom w:val="single" w:color="CCCCCC" w:sz="4"/>
        </w:pBdr>
        <w:spacing w:before="80" w:after="80"/>
      </w:pPr>
    </w:p>
    <w:p>
      <w:pPr>
        <w:spacing w:before="300" w:after="0"/>
      </w:pPr>
    </w:p>
    <w:p>
      <w:pPr>
        <w:pStyle w:val="Heading1"/>
        <w:spacing w:before="320" w:after="160"/>
      </w:pPr>
      <w:r>
        <w:rPr>
          <w:rFonts w:ascii="Arial" w:cs="Arial" w:eastAsia="Arial" w:hAnsi="Arial"/>
          <w:b/>
          <w:bCs/>
          <w:color w:val="1A3A5C"/>
          <w:sz w:val="32"/>
          <w:szCs w:val="32"/>
        </w:rPr>
        <w:t xml:space="preserve">Appendix — Quick Reference Table</w:t>
      </w:r>
    </w:p>
    <w:p>
      <w:pPr>
        <w:spacing w:before="60" w:after="60"/>
      </w:pPr>
      <w:r>
        <w:rPr>
          <w:rFonts w:ascii="Arial" w:cs="Arial" w:eastAsia="Arial" w:hAnsi="Arial"/>
          <w:b w:val="false"/>
          <w:bCs w:val="false"/>
          <w:color w:val="555555"/>
          <w:sz w:val="20"/>
          <w:szCs w:val="20"/>
        </w:rPr>
        <w:t xml:space="preserve">Summary of all findings for fast reference during development sprints.</w:t>
      </w:r>
    </w:p>
    <w:p>
      <w:pPr>
        <w:spacing w:before="16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5200"/>
        <w:gridCol w:w="1800"/>
        <w:gridCol w:w="1560"/>
      </w:tblGrid>
      <w:tr>
        <w:trPr>
          <w:tblHeader/>
        </w:trPr>
        <w:tc>
          <w:tcPr>
            <w:tcW w:type="dxa" w:w="80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Ref</w:t>
            </w:r>
          </w:p>
        </w:tc>
        <w:tc>
          <w:tcPr>
            <w:tcW w:type="dxa" w:w="520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Feature</w:t>
            </w:r>
          </w:p>
        </w:tc>
        <w:tc>
          <w:tcPr>
            <w:tcW w:type="dxa" w:w="180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Category</w:t>
            </w:r>
          </w:p>
        </w:tc>
        <w:tc>
          <w:tcPr>
            <w:tcW w:type="dxa" w:w="156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Priority</w:t>
            </w:r>
          </w:p>
        </w:tc>
      </w:tr>
      <w:tr>
        <w:tc>
          <w:tcPr>
            <w:tcW w:type="dxa" w:w="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C-01</w:t>
            </w:r>
          </w:p>
        </w:tc>
        <w:tc>
          <w:tcPr>
            <w:tcW w:type="dxa" w:w="52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Product category system (Paint/Plasterboard/Polystyrene)</w:t>
            </w:r>
          </w:p>
        </w:tc>
        <w:tc>
          <w:tcPr>
            <w:tcW w:type="dxa" w:w="1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Correct</w:t>
            </w:r>
          </w:p>
        </w:tc>
        <w:tc>
          <w:tcPr>
            <w:tcW w:type="dxa" w:w="15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C-02</w:t>
            </w:r>
          </w:p>
        </w:tc>
        <w:tc>
          <w:tcPr>
            <w:tcW w:type="dxa" w:w="5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Four-tier partner model with configurable discounts &amp; returns</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Correct</w:t>
            </w:r>
          </w:p>
        </w:tc>
        <w:tc>
          <w:tcPr>
            <w:tcW w:type="dxa" w:w="1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w:t>
            </w:r>
          </w:p>
        </w:tc>
      </w:tr>
      <w:tr>
        <w:tc>
          <w:tcPr>
            <w:tcW w:type="dxa" w:w="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C-03</w:t>
            </w:r>
          </w:p>
        </w:tc>
        <w:tc>
          <w:tcPr>
            <w:tcW w:type="dxa" w:w="52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85% target rule with proportional return scaling</w:t>
            </w:r>
          </w:p>
        </w:tc>
        <w:tc>
          <w:tcPr>
            <w:tcW w:type="dxa" w:w="1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Correct</w:t>
            </w:r>
          </w:p>
        </w:tc>
        <w:tc>
          <w:tcPr>
            <w:tcW w:type="dxa" w:w="15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C-04</w:t>
            </w:r>
          </w:p>
        </w:tc>
        <w:tc>
          <w:tcPr>
            <w:tcW w:type="dxa" w:w="5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Weekly sales report submission &amp; YTD rollup</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Correct</w:t>
            </w:r>
          </w:p>
        </w:tc>
        <w:tc>
          <w:tcPr>
            <w:tcW w:type="dxa" w:w="1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w:t>
            </w:r>
          </w:p>
        </w:tc>
      </w:tr>
      <w:tr>
        <w:tc>
          <w:tcPr>
            <w:tcW w:type="dxa" w:w="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C-05</w:t>
            </w:r>
          </w:p>
        </w:tc>
        <w:tc>
          <w:tcPr>
            <w:tcW w:type="dxa" w:w="52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Weekly compliance tracking &amp; heatmap</w:t>
            </w:r>
          </w:p>
        </w:tc>
        <w:tc>
          <w:tcPr>
            <w:tcW w:type="dxa" w:w="1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Correct</w:t>
            </w:r>
          </w:p>
        </w:tc>
        <w:tc>
          <w:tcPr>
            <w:tcW w:type="dxa" w:w="15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C-06</w:t>
            </w:r>
          </w:p>
        </w:tc>
        <w:tc>
          <w:tcPr>
            <w:tcW w:type="dxa" w:w="5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Return simulator (actual + hypothetical scenarios)</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Correct</w:t>
            </w:r>
          </w:p>
        </w:tc>
        <w:tc>
          <w:tcPr>
            <w:tcW w:type="dxa" w:w="1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w:t>
            </w:r>
          </w:p>
        </w:tc>
      </w:tr>
      <w:tr>
        <w:tc>
          <w:tcPr>
            <w:tcW w:type="dxa" w:w="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C-07</w:t>
            </w:r>
          </w:p>
        </w:tc>
        <w:tc>
          <w:tcPr>
            <w:tcW w:type="dxa" w:w="52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Payment confirm/reject workflow</w:t>
            </w:r>
          </w:p>
        </w:tc>
        <w:tc>
          <w:tcPr>
            <w:tcW w:type="dxa" w:w="1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Correct</w:t>
            </w:r>
          </w:p>
        </w:tc>
        <w:tc>
          <w:tcPr>
            <w:tcW w:type="dxa" w:w="15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C-08</w:t>
            </w:r>
          </w:p>
        </w:tc>
        <w:tc>
          <w:tcPr>
            <w:tcW w:type="dxa" w:w="5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Partner hierarchy (parent_partner_id)</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Correct</w:t>
            </w:r>
          </w:p>
        </w:tc>
        <w:tc>
          <w:tcPr>
            <w:tcW w:type="dxa" w:w="1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w:t>
            </w:r>
          </w:p>
        </w:tc>
      </w:tr>
      <w:tr>
        <w:tc>
          <w:tcPr>
            <w:tcW w:type="dxa" w:w="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C-09</w:t>
            </w:r>
          </w:p>
        </w:tc>
        <w:tc>
          <w:tcPr>
            <w:tcW w:type="dxa" w:w="52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Territory / coverage fields</w:t>
            </w:r>
          </w:p>
        </w:tc>
        <w:tc>
          <w:tcPr>
            <w:tcW w:type="dxa" w:w="1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Correct</w:t>
            </w:r>
          </w:p>
        </w:tc>
        <w:tc>
          <w:tcPr>
            <w:tcW w:type="dxa" w:w="15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C-10</w:t>
            </w:r>
          </w:p>
        </w:tc>
        <w:tc>
          <w:tcPr>
            <w:tcW w:type="dxa" w:w="5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Role-based access control (admin / partner)</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Correct</w:t>
            </w:r>
          </w:p>
        </w:tc>
        <w:tc>
          <w:tcPr>
            <w:tcW w:type="dxa" w:w="1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w:t>
            </w:r>
          </w:p>
        </w:tc>
      </w:tr>
      <w:tr>
        <w:tc>
          <w:tcPr>
            <w:tcW w:type="dxa" w:w="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I-01</w:t>
            </w:r>
          </w:p>
        </w:tc>
        <w:tc>
          <w:tcPr>
            <w:tcW w:type="dxa" w:w="52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State partnership fee hardcoded as 0 (should be N12.5M)</w:t>
            </w:r>
          </w:p>
        </w:tc>
        <w:tc>
          <w:tcPr>
            <w:tcW w:type="dxa" w:w="1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Incorrect</w:t>
            </w:r>
          </w:p>
        </w:tc>
        <w:tc>
          <w:tcPr>
            <w:tcW w:type="dxa" w:w="15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HIGH</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I-02</w:t>
            </w:r>
          </w:p>
        </w:tc>
        <w:tc>
          <w:tcPr>
            <w:tcW w:type="dxa" w:w="5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Return calculation applies all rates to combined sales (should be per-category)</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Incorrect</w:t>
            </w:r>
          </w:p>
        </w:tc>
        <w:tc>
          <w:tcPr>
            <w:tcW w:type="dxa" w:w="1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HIGH</w:t>
            </w:r>
          </w:p>
        </w:tc>
      </w:tr>
      <w:tr>
        <w:tc>
          <w:tcPr>
            <w:tcW w:type="dxa" w:w="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I-03</w:t>
            </w:r>
          </w:p>
        </w:tc>
        <w:tc>
          <w:tcPr>
            <w:tcW w:type="dxa" w:w="52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Front-end form shows 'rejected' status (not in backend constants)</w:t>
            </w:r>
          </w:p>
        </w:tc>
        <w:tc>
          <w:tcPr>
            <w:tcW w:type="dxa" w:w="1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Incorrect</w:t>
            </w:r>
          </w:p>
        </w:tc>
        <w:tc>
          <w:tcPr>
            <w:tcW w:type="dxa" w:w="15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MEDIUM</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I-04</w:t>
            </w:r>
          </w:p>
        </w:tc>
        <w:tc>
          <w:tcPr>
            <w:tcW w:type="dxa" w:w="5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Compliance tracking decoupled from sales report submission</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Incorrect</w:t>
            </w:r>
          </w:p>
        </w:tc>
        <w:tc>
          <w:tcPr>
            <w:tcW w:type="dxa" w:w="1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MEDIUM</w:t>
            </w:r>
          </w:p>
        </w:tc>
      </w:tr>
      <w:tr>
        <w:tc>
          <w:tcPr>
            <w:tcW w:type="dxa" w:w="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I-05</w:t>
            </w:r>
          </w:p>
        </w:tc>
        <w:tc>
          <w:tcPr>
            <w:tcW w:type="dxa" w:w="52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Zonal routes render full AdminDashboard (should be scoped)</w:t>
            </w:r>
          </w:p>
        </w:tc>
        <w:tc>
          <w:tcPr>
            <w:tcW w:type="dxa" w:w="1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Incorrect</w:t>
            </w:r>
          </w:p>
        </w:tc>
        <w:tc>
          <w:tcPr>
            <w:tcW w:type="dxa" w:w="15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LOW</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NI-01</w:t>
            </w:r>
          </w:p>
        </w:tc>
        <w:tc>
          <w:tcPr>
            <w:tcW w:type="dxa" w:w="5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Zonal downline commission when State buys directly</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Not Built</w:t>
            </w:r>
          </w:p>
        </w:tc>
        <w:tc>
          <w:tcPr>
            <w:tcW w:type="dxa" w:w="1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HIGH</w:t>
            </w:r>
          </w:p>
        </w:tc>
      </w:tr>
      <w:tr>
        <w:tc>
          <w:tcPr>
            <w:tcW w:type="dxa" w:w="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NI-02</w:t>
            </w:r>
          </w:p>
        </w:tc>
        <w:tc>
          <w:tcPr>
            <w:tcW w:type="dxa" w:w="52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+1% return bonus per confirmed Local Rep for State partner</w:t>
            </w:r>
          </w:p>
        </w:tc>
        <w:tc>
          <w:tcPr>
            <w:tcW w:type="dxa" w:w="1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Not Built</w:t>
            </w:r>
          </w:p>
        </w:tc>
        <w:tc>
          <w:tcPr>
            <w:tcW w:type="dxa" w:w="15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HIGH</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NI-03</w:t>
            </w:r>
          </w:p>
        </w:tc>
        <w:tc>
          <w:tcPr>
            <w:tcW w:type="dxa" w:w="5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Google Locator Map for territory assignment &amp; overlap prevention</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Not Built</w:t>
            </w:r>
          </w:p>
        </w:tc>
        <w:tc>
          <w:tcPr>
            <w:tcW w:type="dxa" w:w="1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HIGH</w:t>
            </w:r>
          </w:p>
        </w:tc>
      </w:tr>
      <w:tr>
        <w:tc>
          <w:tcPr>
            <w:tcW w:type="dxa" w:w="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NI-04</w:t>
            </w:r>
          </w:p>
        </w:tc>
        <w:tc>
          <w:tcPr>
            <w:tcW w:type="dxa" w:w="52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Partner elevation / demotion (State ↔ Zonal)</w:t>
            </w:r>
          </w:p>
        </w:tc>
        <w:tc>
          <w:tcPr>
            <w:tcW w:type="dxa" w:w="1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Not Built</w:t>
            </w:r>
          </w:p>
        </w:tc>
        <w:tc>
          <w:tcPr>
            <w:tcW w:type="dxa" w:w="15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MEDIUM</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NI-05</w:t>
            </w:r>
          </w:p>
        </w:tc>
        <w:tc>
          <w:tcPr>
            <w:tcW w:type="dxa" w:w="5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Advert Center benefits (repainting, stipend, referral, magazine ad)</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Not Built</w:t>
            </w:r>
          </w:p>
        </w:tc>
        <w:tc>
          <w:tcPr>
            <w:tcW w:type="dxa" w:w="1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MEDIUM</w:t>
            </w:r>
          </w:p>
        </w:tc>
      </w:tr>
      <w:tr>
        <w:tc>
          <w:tcPr>
            <w:tcW w:type="dxa" w:w="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NI-06</w:t>
            </w:r>
          </w:p>
        </w:tc>
        <w:tc>
          <w:tcPr>
            <w:tcW w:type="dxa" w:w="52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Partnership payment breakdown (products + mixer + reg fee)</w:t>
            </w:r>
          </w:p>
        </w:tc>
        <w:tc>
          <w:tcPr>
            <w:tcW w:type="dxa" w:w="1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Not Built</w:t>
            </w:r>
          </w:p>
        </w:tc>
        <w:tc>
          <w:tcPr>
            <w:tcW w:type="dxa" w:w="15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MEDIUM</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NI-07</w:t>
            </w:r>
          </w:p>
        </w:tc>
        <w:tc>
          <w:tcPr>
            <w:tcW w:type="dxa" w:w="5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Training tracking &amp; attendance management</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Not Built</w:t>
            </w:r>
          </w:p>
        </w:tc>
        <w:tc>
          <w:tcPr>
            <w:tcW w:type="dxa" w:w="1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LOW</w:t>
            </w:r>
          </w:p>
        </w:tc>
      </w:tr>
      <w:tr>
        <w:tc>
          <w:tcPr>
            <w:tcW w:type="dxa" w:w="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NI-08</w:t>
            </w:r>
          </w:p>
        </w:tc>
        <w:tc>
          <w:tcPr>
            <w:tcW w:type="dxa" w:w="52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Yearly advert support tracking</w:t>
            </w:r>
          </w:p>
        </w:tc>
        <w:tc>
          <w:tcPr>
            <w:tcW w:type="dxa" w:w="1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Not Built</w:t>
            </w:r>
          </w:p>
        </w:tc>
        <w:tc>
          <w:tcPr>
            <w:tcW w:type="dxa" w:w="15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LOW</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NI-09</w:t>
            </w:r>
          </w:p>
        </w:tc>
        <w:tc>
          <w:tcPr>
            <w:tcW w:type="dxa" w:w="5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Partner self-registration page (front-end)</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Not Built</w:t>
            </w:r>
          </w:p>
        </w:tc>
        <w:tc>
          <w:tcPr>
            <w:tcW w:type="dxa" w:w="1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HIGH</w:t>
            </w:r>
          </w:p>
        </w:tc>
      </w:tr>
      <w:tr>
        <w:tc>
          <w:tcPr>
            <w:tcW w:type="dxa" w:w="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NI-10</w:t>
            </w:r>
          </w:p>
        </w:tc>
        <w:tc>
          <w:tcPr>
            <w:tcW w:type="dxa" w:w="52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Product sub-type classification (Satin, Matt, Emulsion, etc.)</w:t>
            </w:r>
          </w:p>
        </w:tc>
        <w:tc>
          <w:tcPr>
            <w:tcW w:type="dxa" w:w="1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Not Built</w:t>
            </w:r>
          </w:p>
        </w:tc>
        <w:tc>
          <w:tcPr>
            <w:tcW w:type="dxa" w:w="15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MEDIUM</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NI-11</w:t>
            </w:r>
          </w:p>
        </w:tc>
        <w:tc>
          <w:tcPr>
            <w:tcW w:type="dxa" w:w="5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Automated weekly compliance reminders &amp; year-end penalty trigger</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Not Built</w:t>
            </w:r>
          </w:p>
        </w:tc>
        <w:tc>
          <w:tcPr>
            <w:tcW w:type="dxa" w:w="1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MEDIUM</w:t>
            </w:r>
          </w:p>
        </w:tc>
      </w:tr>
      <w:tr>
        <w:tc>
          <w:tcPr>
            <w:tcW w:type="dxa" w:w="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NI-10</w:t>
            </w:r>
          </w:p>
        </w:tc>
        <w:tc>
          <w:tcPr>
            <w:tcW w:type="dxa" w:w="52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Product sub-type classification (Satin, Matt, Emulsion, etc.)</w:t>
            </w:r>
          </w:p>
        </w:tc>
        <w:tc>
          <w:tcPr>
            <w:tcW w:type="dxa" w:w="180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Not Built</w:t>
            </w:r>
          </w:p>
        </w:tc>
        <w:tc>
          <w:tcPr>
            <w:tcW w:type="dxa" w:w="1560"/>
            <w:tcBorders>
              <w:top w:val="single" w:color="DDDDDD" w:sz="1"/>
              <w:left w:val="single" w:color="DDDDDD" w:sz="1"/>
              <w:bottom w:val="single" w:color="DDDDDD" w:sz="1"/>
              <w:right w:val="single" w:color="DDDDDD" w:sz="1"/>
            </w:tcBorders>
            <w:shd w:fill="F8F9FA" w:val="clear"/>
            <w:tcMar>
              <w:top w:type="dxa" w:w="80"/>
              <w:left w:type="dxa" w:w="120"/>
              <w:bottom w:type="dxa" w:w="80"/>
              <w:right w:type="dxa" w:w="120"/>
            </w:tcMar>
          </w:tcPr>
          <w:p>
            <w:r>
              <w:rPr>
                <w:rFonts w:ascii="Arial" w:cs="Arial" w:eastAsia="Arial" w:hAnsi="Arial"/>
                <w:color w:val="333333"/>
                <w:sz w:val="19"/>
                <w:szCs w:val="19"/>
              </w:rPr>
              <w:t xml:space="preserve">MEDIUM</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NI-11</w:t>
            </w:r>
          </w:p>
        </w:tc>
        <w:tc>
          <w:tcPr>
            <w:tcW w:type="dxa" w:w="5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Automated weekly compliance reminders &amp; enforcement</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Not Built</w:t>
            </w:r>
          </w:p>
        </w:tc>
        <w:tc>
          <w:tcPr>
            <w:tcW w:type="dxa" w:w="1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MEDIUM</w:t>
            </w:r>
          </w:p>
        </w:tc>
      </w:tr>
    </w:tbl>
    <w:p>
      <w:pPr>
        <w:spacing w:before="400" w:after="0"/>
      </w:pPr>
    </w:p>
    <w:p>
      <w:pPr>
        <w:jc w:val="center"/>
      </w:pPr>
      <w:r>
        <w:rPr>
          <w:rFonts w:ascii="Arial" w:cs="Arial" w:eastAsia="Arial" w:hAnsi="Arial"/>
          <w:i/>
          <w:iCs/>
          <w:color w:val="AAAAAA"/>
          <w:sz w:val="18"/>
          <w:szCs w:val="18"/>
        </w:rPr>
        <w:t xml:space="preserve">— End of Report —</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sz w:val="32"/>
      <w:szCs w:val="32"/>
    </w:rPr>
  </w:style>
  <w:style w:type="paragraph" w:styleId="Heading2">
    <w:name w:val="Heading 2"/>
    <w:basedOn w:val="Normal"/>
    <w:next w:val="Normal"/>
    <w:qFormat/>
    <w:pPr>
      <w:spacing w:before="240" w:after="120"/>
      <w:outlineLvl w:val="1"/>
    </w:pPr>
    <w:rPr>
      <w:rFonts w:ascii="Arial" w:cs="Arial" w:eastAsia="Arial" w:hAnsi="Arial"/>
      <w:b/>
      <w:bCs/>
      <w:sz w:val="26"/>
      <w:szCs w:val="26"/>
    </w:rPr>
  </w:style>
  <w:style w:type="paragraph" w:styleId="Heading3">
    <w:name w:val="Heading 3"/>
    <w:basedOn w:val="Normal"/>
    <w:next w:val="Normal"/>
    <w:qFormat/>
    <w:pPr>
      <w:spacing w:before="180" w:after="8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2026-03-22T13:48:54.328Z</dcterms:created>
  <dcterms:modified xsi:type="dcterms:W3CDTF">2026-03-22T13:48:54.329Z</dcterms:modified>
</cp:coreProperties>
</file>

<file path=docProps/custom.xml><?xml version="1.0" encoding="utf-8"?>
<Properties xmlns="http://schemas.openxmlformats.org/officeDocument/2006/custom-properties" xmlns:vt="http://schemas.openxmlformats.org/officeDocument/2006/docPropsVTypes"/>
</file>